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AB" w:rsidRPr="00B86063" w:rsidRDefault="009D555B" w:rsidP="009D555B">
      <w:pPr>
        <w:jc w:val="center"/>
        <w:rPr>
          <w:b/>
          <w:sz w:val="32"/>
          <w:szCs w:val="32"/>
        </w:rPr>
      </w:pPr>
      <w:r w:rsidRPr="00B86063">
        <w:rPr>
          <w:b/>
          <w:sz w:val="32"/>
          <w:szCs w:val="32"/>
        </w:rPr>
        <w:t>TERMO DE REFERÊNCIA</w:t>
      </w:r>
    </w:p>
    <w:p w:rsidR="009D555B" w:rsidRDefault="009D555B" w:rsidP="00521806"/>
    <w:p w:rsidR="00620046" w:rsidRPr="00B86063" w:rsidRDefault="00620046" w:rsidP="00521806">
      <w:pPr>
        <w:rPr>
          <w:b/>
          <w:i/>
          <w:sz w:val="32"/>
          <w:szCs w:val="32"/>
          <w:u w:val="thick"/>
        </w:rPr>
      </w:pPr>
      <w:r w:rsidRPr="00B86063">
        <w:rPr>
          <w:b/>
          <w:i/>
          <w:sz w:val="32"/>
          <w:szCs w:val="32"/>
          <w:u w:val="thick"/>
        </w:rPr>
        <w:t>SUMÁRIO</w:t>
      </w:r>
      <w:r w:rsidR="00B86063">
        <w:rPr>
          <w:b/>
          <w:i/>
          <w:sz w:val="32"/>
          <w:szCs w:val="32"/>
          <w:u w:val="thick"/>
        </w:rPr>
        <w:t>:</w:t>
      </w:r>
    </w:p>
    <w:p w:rsidR="00620046" w:rsidRDefault="00620046" w:rsidP="00521806"/>
    <w:p w:rsidR="00EB702E" w:rsidRDefault="00A319ED">
      <w:pPr>
        <w:pStyle w:val="Sumrio1"/>
        <w:tabs>
          <w:tab w:val="right" w:leader="underscore" w:pos="8921"/>
        </w:tabs>
        <w:rPr>
          <w:rFonts w:eastAsiaTheme="minorEastAsia" w:cstheme="minorBidi"/>
          <w:b w:val="0"/>
          <w:bCs w:val="0"/>
          <w:i w:val="0"/>
          <w:iCs w:val="0"/>
          <w:noProof/>
          <w:sz w:val="22"/>
          <w:szCs w:val="22"/>
        </w:rPr>
      </w:pPr>
      <w:r w:rsidRPr="00A319ED">
        <w:rPr>
          <w:rFonts w:ascii="Times New Roman" w:hAnsi="Times New Roman"/>
        </w:rPr>
        <w:fldChar w:fldCharType="begin"/>
      </w:r>
      <w:r w:rsidR="00620046" w:rsidRPr="00D64D60">
        <w:rPr>
          <w:rFonts w:ascii="Times New Roman" w:hAnsi="Times New Roman"/>
        </w:rPr>
        <w:instrText xml:space="preserve"> TOC \o "1-3" \h \z \u </w:instrText>
      </w:r>
      <w:r w:rsidRPr="00A319ED">
        <w:rPr>
          <w:rFonts w:ascii="Times New Roman" w:hAnsi="Times New Roman"/>
        </w:rPr>
        <w:fldChar w:fldCharType="separate"/>
      </w:r>
      <w:hyperlink w:anchor="_Toc118984826" w:history="1">
        <w:r w:rsidR="00EB702E" w:rsidRPr="009B5603">
          <w:rPr>
            <w:rStyle w:val="Hyperlink"/>
            <w:rFonts w:ascii="Times New Roman" w:hAnsi="Times New Roman"/>
            <w:noProof/>
          </w:rPr>
          <w:t>1. OBJETO</w:t>
        </w:r>
        <w:r w:rsidR="00EB702E">
          <w:rPr>
            <w:noProof/>
            <w:webHidden/>
          </w:rPr>
          <w:tab/>
        </w:r>
        <w:r w:rsidR="00EB702E">
          <w:rPr>
            <w:noProof/>
            <w:webHidden/>
          </w:rPr>
          <w:fldChar w:fldCharType="begin"/>
        </w:r>
        <w:r w:rsidR="00EB702E">
          <w:rPr>
            <w:noProof/>
            <w:webHidden/>
          </w:rPr>
          <w:instrText xml:space="preserve"> PAGEREF _Toc118984826 \h </w:instrText>
        </w:r>
        <w:r w:rsidR="00EB702E">
          <w:rPr>
            <w:noProof/>
            <w:webHidden/>
          </w:rPr>
        </w:r>
        <w:r w:rsidR="00EB702E">
          <w:rPr>
            <w:noProof/>
            <w:webHidden/>
          </w:rPr>
          <w:fldChar w:fldCharType="separate"/>
        </w:r>
        <w:r w:rsidR="00484AA0">
          <w:rPr>
            <w:noProof/>
            <w:webHidden/>
          </w:rPr>
          <w:t>2</w:t>
        </w:r>
        <w:r w:rsidR="00EB702E">
          <w:rPr>
            <w:noProof/>
            <w:webHidden/>
          </w:rPr>
          <w:fldChar w:fldCharType="end"/>
        </w:r>
      </w:hyperlink>
    </w:p>
    <w:p w:rsidR="00EB702E" w:rsidRDefault="00EB702E">
      <w:pPr>
        <w:pStyle w:val="Sumrio2"/>
        <w:tabs>
          <w:tab w:val="right" w:leader="underscore" w:pos="8921"/>
        </w:tabs>
        <w:rPr>
          <w:rFonts w:eastAsiaTheme="minorEastAsia" w:cstheme="minorBidi"/>
          <w:b w:val="0"/>
          <w:bCs w:val="0"/>
          <w:noProof/>
        </w:rPr>
      </w:pPr>
      <w:hyperlink w:anchor="_Toc118984827" w:history="1">
        <w:r w:rsidRPr="009B5603">
          <w:rPr>
            <w:rStyle w:val="Hyperlink"/>
            <w:rFonts w:ascii="Times New Roman" w:hAnsi="Times New Roman"/>
            <w:noProof/>
          </w:rPr>
          <w:t>1.1 Justificação</w:t>
        </w:r>
        <w:r>
          <w:rPr>
            <w:noProof/>
            <w:webHidden/>
          </w:rPr>
          <w:tab/>
        </w:r>
        <w:r>
          <w:rPr>
            <w:noProof/>
            <w:webHidden/>
          </w:rPr>
          <w:fldChar w:fldCharType="begin"/>
        </w:r>
        <w:r>
          <w:rPr>
            <w:noProof/>
            <w:webHidden/>
          </w:rPr>
          <w:instrText xml:space="preserve"> PAGEREF _Toc118984827 \h </w:instrText>
        </w:r>
        <w:r>
          <w:rPr>
            <w:noProof/>
            <w:webHidden/>
          </w:rPr>
        </w:r>
        <w:r>
          <w:rPr>
            <w:noProof/>
            <w:webHidden/>
          </w:rPr>
          <w:fldChar w:fldCharType="separate"/>
        </w:r>
        <w:r w:rsidR="00484AA0">
          <w:rPr>
            <w:noProof/>
            <w:webHidden/>
          </w:rPr>
          <w:t>2</w:t>
        </w:r>
        <w:r>
          <w:rPr>
            <w:noProof/>
            <w:webHidden/>
          </w:rPr>
          <w:fldChar w:fldCharType="end"/>
        </w:r>
      </w:hyperlink>
    </w:p>
    <w:p w:rsidR="00EB702E" w:rsidRDefault="00EB702E">
      <w:pPr>
        <w:pStyle w:val="Sumrio2"/>
        <w:tabs>
          <w:tab w:val="right" w:leader="underscore" w:pos="8921"/>
        </w:tabs>
        <w:rPr>
          <w:rFonts w:eastAsiaTheme="minorEastAsia" w:cstheme="minorBidi"/>
          <w:b w:val="0"/>
          <w:bCs w:val="0"/>
          <w:noProof/>
        </w:rPr>
      </w:pPr>
      <w:hyperlink w:anchor="_Toc118984828" w:history="1">
        <w:r w:rsidRPr="009B5603">
          <w:rPr>
            <w:rStyle w:val="Hyperlink"/>
            <w:rFonts w:ascii="Times New Roman" w:hAnsi="Times New Roman"/>
            <w:noProof/>
          </w:rPr>
          <w:t>1.2 Forma de Execução e Pontos de Instalação</w:t>
        </w:r>
        <w:r>
          <w:rPr>
            <w:noProof/>
            <w:webHidden/>
          </w:rPr>
          <w:tab/>
        </w:r>
        <w:r>
          <w:rPr>
            <w:noProof/>
            <w:webHidden/>
          </w:rPr>
          <w:fldChar w:fldCharType="begin"/>
        </w:r>
        <w:r>
          <w:rPr>
            <w:noProof/>
            <w:webHidden/>
          </w:rPr>
          <w:instrText xml:space="preserve"> PAGEREF _Toc118984828 \h </w:instrText>
        </w:r>
        <w:r>
          <w:rPr>
            <w:noProof/>
            <w:webHidden/>
          </w:rPr>
        </w:r>
        <w:r>
          <w:rPr>
            <w:noProof/>
            <w:webHidden/>
          </w:rPr>
          <w:fldChar w:fldCharType="separate"/>
        </w:r>
        <w:r w:rsidR="00484AA0">
          <w:rPr>
            <w:noProof/>
            <w:webHidden/>
          </w:rPr>
          <w:t>2</w:t>
        </w:r>
        <w:r>
          <w:rPr>
            <w:noProof/>
            <w:webHidden/>
          </w:rPr>
          <w:fldChar w:fldCharType="end"/>
        </w:r>
      </w:hyperlink>
    </w:p>
    <w:p w:rsidR="00EB702E" w:rsidRDefault="00EB702E">
      <w:pPr>
        <w:pStyle w:val="Sumrio1"/>
        <w:tabs>
          <w:tab w:val="right" w:leader="underscore" w:pos="8921"/>
        </w:tabs>
        <w:rPr>
          <w:rFonts w:eastAsiaTheme="minorEastAsia" w:cstheme="minorBidi"/>
          <w:b w:val="0"/>
          <w:bCs w:val="0"/>
          <w:i w:val="0"/>
          <w:iCs w:val="0"/>
          <w:noProof/>
          <w:sz w:val="22"/>
          <w:szCs w:val="22"/>
        </w:rPr>
      </w:pPr>
      <w:hyperlink w:anchor="_Toc118984829" w:history="1">
        <w:r w:rsidRPr="009B5603">
          <w:rPr>
            <w:rStyle w:val="Hyperlink"/>
            <w:rFonts w:ascii="Times New Roman" w:hAnsi="Times New Roman"/>
            <w:noProof/>
          </w:rPr>
          <w:t>2. CARACTERÍSTICAS E EXIGÊNCIAS MÍNIMAS</w:t>
        </w:r>
        <w:r>
          <w:rPr>
            <w:noProof/>
            <w:webHidden/>
          </w:rPr>
          <w:tab/>
        </w:r>
        <w:r>
          <w:rPr>
            <w:noProof/>
            <w:webHidden/>
          </w:rPr>
          <w:fldChar w:fldCharType="begin"/>
        </w:r>
        <w:r>
          <w:rPr>
            <w:noProof/>
            <w:webHidden/>
          </w:rPr>
          <w:instrText xml:space="preserve"> PAGEREF _Toc118984829 \h </w:instrText>
        </w:r>
        <w:r>
          <w:rPr>
            <w:noProof/>
            <w:webHidden/>
          </w:rPr>
        </w:r>
        <w:r>
          <w:rPr>
            <w:noProof/>
            <w:webHidden/>
          </w:rPr>
          <w:fldChar w:fldCharType="separate"/>
        </w:r>
        <w:r w:rsidR="00484AA0">
          <w:rPr>
            <w:noProof/>
            <w:webHidden/>
          </w:rPr>
          <w:t>4</w:t>
        </w:r>
        <w:r>
          <w:rPr>
            <w:noProof/>
            <w:webHidden/>
          </w:rPr>
          <w:fldChar w:fldCharType="end"/>
        </w:r>
      </w:hyperlink>
    </w:p>
    <w:p w:rsidR="00EB702E" w:rsidRDefault="00EB702E">
      <w:pPr>
        <w:pStyle w:val="Sumrio1"/>
        <w:tabs>
          <w:tab w:val="right" w:leader="underscore" w:pos="8921"/>
        </w:tabs>
        <w:rPr>
          <w:rFonts w:eastAsiaTheme="minorEastAsia" w:cstheme="minorBidi"/>
          <w:b w:val="0"/>
          <w:bCs w:val="0"/>
          <w:i w:val="0"/>
          <w:iCs w:val="0"/>
          <w:noProof/>
          <w:sz w:val="22"/>
          <w:szCs w:val="22"/>
        </w:rPr>
      </w:pPr>
      <w:hyperlink w:anchor="_Toc118984830" w:history="1">
        <w:r w:rsidRPr="009B5603">
          <w:rPr>
            <w:rStyle w:val="Hyperlink"/>
            <w:rFonts w:ascii="Times New Roman" w:hAnsi="Times New Roman"/>
            <w:noProof/>
          </w:rPr>
          <w:t>3. DAS OBRIGAÇÕES DA LICITANTE</w:t>
        </w:r>
        <w:r>
          <w:rPr>
            <w:noProof/>
            <w:webHidden/>
          </w:rPr>
          <w:tab/>
        </w:r>
        <w:r>
          <w:rPr>
            <w:noProof/>
            <w:webHidden/>
          </w:rPr>
          <w:fldChar w:fldCharType="begin"/>
        </w:r>
        <w:r>
          <w:rPr>
            <w:noProof/>
            <w:webHidden/>
          </w:rPr>
          <w:instrText xml:space="preserve"> PAGEREF _Toc118984830 \h </w:instrText>
        </w:r>
        <w:r>
          <w:rPr>
            <w:noProof/>
            <w:webHidden/>
          </w:rPr>
        </w:r>
        <w:r>
          <w:rPr>
            <w:noProof/>
            <w:webHidden/>
          </w:rPr>
          <w:fldChar w:fldCharType="separate"/>
        </w:r>
        <w:r w:rsidR="00484AA0">
          <w:rPr>
            <w:noProof/>
            <w:webHidden/>
          </w:rPr>
          <w:t>6</w:t>
        </w:r>
        <w:r>
          <w:rPr>
            <w:noProof/>
            <w:webHidden/>
          </w:rPr>
          <w:fldChar w:fldCharType="end"/>
        </w:r>
      </w:hyperlink>
    </w:p>
    <w:p w:rsidR="00D270BF" w:rsidRDefault="00A319ED" w:rsidP="00D64D60">
      <w:pPr>
        <w:pStyle w:val="Ttulo1"/>
        <w:rPr>
          <w:rFonts w:ascii="Times New Roman" w:hAnsi="Times New Roman" w:cs="Times New Roman"/>
          <w:color w:val="auto"/>
        </w:rPr>
      </w:pPr>
      <w:r w:rsidRPr="00D64D60">
        <w:rPr>
          <w:rFonts w:ascii="Times New Roman" w:hAnsi="Times New Roman" w:cs="Times New Roman"/>
          <w:color w:val="auto"/>
        </w:rPr>
        <w:fldChar w:fldCharType="end"/>
      </w:r>
    </w:p>
    <w:p w:rsidR="00D270BF" w:rsidRDefault="00D270BF" w:rsidP="00D270BF"/>
    <w:p w:rsidR="00D270BF" w:rsidRDefault="00D270BF" w:rsidP="00D270BF"/>
    <w:p w:rsidR="00217822" w:rsidRDefault="00217822"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EB702E" w:rsidRDefault="00EB702E" w:rsidP="00D270BF"/>
    <w:p w:rsidR="00217822" w:rsidRDefault="00217822" w:rsidP="00D270BF"/>
    <w:p w:rsidR="00D945FC" w:rsidRDefault="00D945FC" w:rsidP="00D270BF"/>
    <w:p w:rsidR="00D945FC" w:rsidRDefault="00D945FC" w:rsidP="00D270BF"/>
    <w:p w:rsidR="00217822" w:rsidRPr="00D270BF" w:rsidRDefault="00217822" w:rsidP="00D270BF"/>
    <w:p w:rsidR="009D555B" w:rsidRPr="00D64D60" w:rsidRDefault="00557896" w:rsidP="00D64D60">
      <w:pPr>
        <w:pStyle w:val="Ttulo1"/>
        <w:rPr>
          <w:rFonts w:ascii="Times New Roman" w:hAnsi="Times New Roman" w:cs="Times New Roman"/>
          <w:color w:val="auto"/>
        </w:rPr>
      </w:pPr>
      <w:bookmarkStart w:id="0" w:name="_Toc118984826"/>
      <w:r w:rsidRPr="00D64D60">
        <w:rPr>
          <w:rFonts w:ascii="Times New Roman" w:hAnsi="Times New Roman" w:cs="Times New Roman"/>
          <w:color w:val="auto"/>
        </w:rPr>
        <w:lastRenderedPageBreak/>
        <w:t>1. OBJETO</w:t>
      </w:r>
      <w:bookmarkEnd w:id="0"/>
    </w:p>
    <w:p w:rsidR="00557896" w:rsidRPr="00557896" w:rsidRDefault="00557896" w:rsidP="00521806"/>
    <w:p w:rsidR="00D64D60" w:rsidRDefault="00563696" w:rsidP="001667A2">
      <w:pPr>
        <w:spacing w:line="360" w:lineRule="auto"/>
        <w:ind w:firstLine="567"/>
        <w:jc w:val="both"/>
      </w:pPr>
      <w:r>
        <w:t>P</w:t>
      </w:r>
      <w:r w:rsidRPr="00563696">
        <w:t>restação de serviço de telecomunicações, para acesso à internet, fibra Ótica, através de empresa credenciada na Anatel e com equipamentos homologados pela Anatel, 24 horas por dia, sete dias por semana, para atender os pontos distintos, em prédios públicos.</w:t>
      </w:r>
    </w:p>
    <w:p w:rsidR="00C12062" w:rsidRDefault="00C12062" w:rsidP="001667A2">
      <w:pPr>
        <w:spacing w:line="360" w:lineRule="auto"/>
        <w:ind w:firstLine="567"/>
        <w:jc w:val="both"/>
      </w:pPr>
    </w:p>
    <w:p w:rsidR="003754FD" w:rsidRPr="003754FD" w:rsidRDefault="003754FD" w:rsidP="003754FD">
      <w:pPr>
        <w:pStyle w:val="Ttulo2"/>
        <w:rPr>
          <w:rFonts w:ascii="Times New Roman" w:hAnsi="Times New Roman" w:cs="Times New Roman"/>
          <w:color w:val="auto"/>
          <w:sz w:val="24"/>
          <w:szCs w:val="24"/>
        </w:rPr>
      </w:pPr>
      <w:bookmarkStart w:id="1" w:name="_Toc118984827"/>
      <w:r w:rsidRPr="003754FD">
        <w:rPr>
          <w:rFonts w:ascii="Times New Roman" w:hAnsi="Times New Roman" w:cs="Times New Roman"/>
          <w:color w:val="auto"/>
          <w:sz w:val="24"/>
          <w:szCs w:val="24"/>
        </w:rPr>
        <w:t>1.1 Justificação</w:t>
      </w:r>
      <w:bookmarkEnd w:id="1"/>
    </w:p>
    <w:p w:rsidR="003754FD" w:rsidRDefault="003754FD" w:rsidP="003754FD">
      <w:pPr>
        <w:spacing w:line="360" w:lineRule="auto"/>
        <w:jc w:val="both"/>
      </w:pPr>
      <w:r>
        <w:t xml:space="preserve"> </w:t>
      </w:r>
    </w:p>
    <w:p w:rsidR="00563696" w:rsidRDefault="00C12062" w:rsidP="00C12062">
      <w:pPr>
        <w:spacing w:line="360" w:lineRule="auto"/>
        <w:ind w:firstLine="567"/>
        <w:jc w:val="both"/>
      </w:pPr>
      <w:r>
        <w:t>A i</w:t>
      </w:r>
      <w:r w:rsidRPr="00C12062">
        <w:t xml:space="preserve">nternet é um sistema global de redes de computadores interligadas que utilizam um conjunto próprio de protocolos (Internet </w:t>
      </w:r>
      <w:proofErr w:type="spellStart"/>
      <w:r w:rsidRPr="00C12062">
        <w:t>Protocol</w:t>
      </w:r>
      <w:proofErr w:type="spellEnd"/>
      <w:r w:rsidRPr="00C12062">
        <w:t xml:space="preserve"> </w:t>
      </w:r>
      <w:proofErr w:type="spellStart"/>
      <w:r w:rsidRPr="00C12062">
        <w:t>Suite</w:t>
      </w:r>
      <w:proofErr w:type="spellEnd"/>
      <w:r w:rsidRPr="00C12062">
        <w:t xml:space="preserve"> ou TCP/IP)</w:t>
      </w:r>
      <w:r w:rsidR="000B3DF3">
        <w:t>, na troca de arquivos denominada download/upload</w:t>
      </w:r>
      <w:r>
        <w:t xml:space="preserve">. O Poder Executivo do Município de Paulo Bento/RS, </w:t>
      </w:r>
      <w:r w:rsidR="000B3DF3">
        <w:t>mantém em seu domínio servidor de internet para objetar atender ao preconizado na Legislação Federal da Transparência, consubstanciada pela Lei nº. 12,527 de 18 de novembro de 2011, além de ensejar disponibilizar serviços on-line via plataforma no web site/portal da Prefeitura, como: ouvidoria, emissão de certidões, consulta e remissão de cobranças de taxas, etc. Somado a isso a necessidade de conexão com a internet, para questões de atualizações remotas de software de gestão, envio de arquivos junto às instância</w:t>
      </w:r>
      <w:r w:rsidR="00081FAA">
        <w:t>s</w:t>
      </w:r>
      <w:r w:rsidR="000B3DF3">
        <w:t xml:space="preserve"> controladoras e fiscalizadoras das esferas federal e estadual, pregão eletrônico e demais certames licitatórios.</w:t>
      </w:r>
    </w:p>
    <w:p w:rsidR="00DE2C71" w:rsidRDefault="00081FAA" w:rsidP="00081FAA">
      <w:pPr>
        <w:spacing w:line="360" w:lineRule="auto"/>
        <w:ind w:firstLine="567"/>
        <w:jc w:val="both"/>
      </w:pPr>
      <w:r w:rsidRPr="00081FAA">
        <w:t>A internet banda larga dispõe de uma infraestrutura voltada para o compartilhamento com outros usuários de uma mesma localidade, ou seja, vários clientes na mesma rede.</w:t>
      </w:r>
    </w:p>
    <w:p w:rsidR="00563696" w:rsidRDefault="00563696" w:rsidP="00081FAA">
      <w:pPr>
        <w:spacing w:line="360" w:lineRule="auto"/>
        <w:ind w:firstLine="567"/>
        <w:jc w:val="both"/>
      </w:pPr>
    </w:p>
    <w:p w:rsidR="001667A2" w:rsidRPr="001667A2" w:rsidRDefault="001667A2" w:rsidP="001667A2">
      <w:pPr>
        <w:pStyle w:val="Ttulo2"/>
        <w:rPr>
          <w:rFonts w:ascii="Times New Roman" w:hAnsi="Times New Roman" w:cs="Times New Roman"/>
          <w:color w:val="auto"/>
          <w:sz w:val="24"/>
          <w:szCs w:val="24"/>
        </w:rPr>
      </w:pPr>
      <w:bookmarkStart w:id="2" w:name="_Toc118984828"/>
      <w:r w:rsidRPr="001667A2">
        <w:rPr>
          <w:rFonts w:ascii="Times New Roman" w:hAnsi="Times New Roman" w:cs="Times New Roman"/>
          <w:color w:val="auto"/>
          <w:sz w:val="24"/>
          <w:szCs w:val="24"/>
        </w:rPr>
        <w:t>1.</w:t>
      </w:r>
      <w:r w:rsidR="003754FD">
        <w:rPr>
          <w:rFonts w:ascii="Times New Roman" w:hAnsi="Times New Roman" w:cs="Times New Roman"/>
          <w:color w:val="auto"/>
          <w:sz w:val="24"/>
          <w:szCs w:val="24"/>
        </w:rPr>
        <w:t>2</w:t>
      </w:r>
      <w:r w:rsidRPr="001667A2">
        <w:rPr>
          <w:rFonts w:ascii="Times New Roman" w:hAnsi="Times New Roman" w:cs="Times New Roman"/>
          <w:color w:val="auto"/>
          <w:sz w:val="24"/>
          <w:szCs w:val="24"/>
        </w:rPr>
        <w:t xml:space="preserve"> Forma de Execução</w:t>
      </w:r>
      <w:r w:rsidR="00DE2C71">
        <w:rPr>
          <w:rFonts w:ascii="Times New Roman" w:hAnsi="Times New Roman" w:cs="Times New Roman"/>
          <w:color w:val="auto"/>
          <w:sz w:val="24"/>
          <w:szCs w:val="24"/>
        </w:rPr>
        <w:t xml:space="preserve"> e Pontos de Instalação</w:t>
      </w:r>
      <w:bookmarkEnd w:id="2"/>
    </w:p>
    <w:p w:rsidR="001667A2" w:rsidRDefault="001667A2" w:rsidP="001667A2">
      <w:pPr>
        <w:spacing w:line="360" w:lineRule="auto"/>
        <w:jc w:val="both"/>
      </w:pPr>
    </w:p>
    <w:p w:rsidR="008878EC" w:rsidRDefault="00081FAA" w:rsidP="001667A2">
      <w:pPr>
        <w:spacing w:line="360" w:lineRule="auto"/>
        <w:ind w:firstLine="567"/>
        <w:jc w:val="both"/>
      </w:pPr>
      <w:r>
        <w:t xml:space="preserve">Os serviços de conexão com a internet serão executados no </w:t>
      </w:r>
      <w:r w:rsidR="008878EC">
        <w:t>Órgão/entidade:</w:t>
      </w:r>
    </w:p>
    <w:p w:rsidR="008878EC" w:rsidRDefault="008878EC" w:rsidP="00320A5D">
      <w:pPr>
        <w:pStyle w:val="PargrafodaLista"/>
        <w:numPr>
          <w:ilvl w:val="0"/>
          <w:numId w:val="1"/>
        </w:numPr>
        <w:spacing w:line="360" w:lineRule="auto"/>
        <w:jc w:val="both"/>
      </w:pPr>
      <w:r>
        <w:t>Município de Paulo Bento: CNPJ - 04215168/0001-75.</w:t>
      </w:r>
    </w:p>
    <w:p w:rsidR="004532D8" w:rsidRDefault="004532D8" w:rsidP="004532D8">
      <w:pPr>
        <w:pStyle w:val="PargrafodaLista"/>
        <w:spacing w:line="360" w:lineRule="auto"/>
        <w:ind w:left="0" w:firstLine="567"/>
        <w:jc w:val="both"/>
      </w:pPr>
      <w:r>
        <w:t>Os pontos de instalação de conexão com a internet no âmbito da Administração Pública Municipal</w:t>
      </w:r>
      <w:r w:rsidR="00DE2C71">
        <w:t>, abaixo detalhados:</w:t>
      </w:r>
    </w:p>
    <w:p w:rsidR="00563696" w:rsidRDefault="007F616C" w:rsidP="007F616C">
      <w:pPr>
        <w:pStyle w:val="PargrafodaLista"/>
        <w:spacing w:line="360" w:lineRule="auto"/>
        <w:ind w:left="0"/>
        <w:jc w:val="both"/>
      </w:pPr>
      <w:r w:rsidRPr="00DE2C71">
        <w:rPr>
          <w:b/>
        </w:rPr>
        <w:t>1.</w:t>
      </w:r>
      <w:r>
        <w:t xml:space="preserve"> </w:t>
      </w:r>
      <w:r w:rsidR="00563696">
        <w:t>Serviço de conexão à internet, banda larga dedicada,</w:t>
      </w:r>
      <w:r>
        <w:t xml:space="preserve"> </w:t>
      </w:r>
      <w:r w:rsidR="00563696">
        <w:t>para o Centro Administrativo Municipal, localizado na Av. Irmãs</w:t>
      </w:r>
      <w:r>
        <w:t xml:space="preserve"> </w:t>
      </w:r>
      <w:proofErr w:type="spellStart"/>
      <w:r w:rsidR="00563696">
        <w:t>Consolata</w:t>
      </w:r>
      <w:proofErr w:type="spellEnd"/>
      <w:r w:rsidR="00563696">
        <w:t xml:space="preserve"> nº 189, com ponto principal de 400MB </w:t>
      </w:r>
      <w:proofErr w:type="spellStart"/>
      <w:r w:rsidR="00563696">
        <w:t>Full</w:t>
      </w:r>
      <w:proofErr w:type="spellEnd"/>
      <w:r w:rsidR="00563696">
        <w:t xml:space="preserve"> e </w:t>
      </w:r>
      <w:r w:rsidR="00563696">
        <w:lastRenderedPageBreak/>
        <w:t>IP dedicado,</w:t>
      </w:r>
      <w:r>
        <w:t xml:space="preserve"> </w:t>
      </w:r>
      <w:r w:rsidR="00563696">
        <w:t>instalado e configurado no local com os equipamentos adequados ao</w:t>
      </w:r>
      <w:r>
        <w:t xml:space="preserve"> </w:t>
      </w:r>
      <w:r w:rsidR="00563696">
        <w:t xml:space="preserve">                            funcionamento.</w:t>
      </w:r>
    </w:p>
    <w:p w:rsidR="00563696" w:rsidRDefault="007F616C" w:rsidP="007F616C">
      <w:pPr>
        <w:pStyle w:val="PargrafodaLista"/>
        <w:spacing w:line="360" w:lineRule="auto"/>
        <w:ind w:left="0"/>
        <w:jc w:val="both"/>
      </w:pPr>
      <w:r w:rsidRPr="00DE2C71">
        <w:rPr>
          <w:b/>
        </w:rPr>
        <w:t>2.</w:t>
      </w:r>
      <w:r>
        <w:t xml:space="preserve"> </w:t>
      </w:r>
      <w:r w:rsidR="00563696">
        <w:t>Serviço de conexão à internet, banda larga dedicada,</w:t>
      </w:r>
      <w:r>
        <w:t xml:space="preserve"> </w:t>
      </w:r>
      <w:r w:rsidR="00563696">
        <w:t>para a Escola Municipal Monteiro Lobato, localizado na Rua do Comércio</w:t>
      </w:r>
      <w:r>
        <w:t xml:space="preserve"> </w:t>
      </w:r>
      <w:r w:rsidR="00563696">
        <w:t xml:space="preserve">com ponto principal de 60MB </w:t>
      </w:r>
      <w:proofErr w:type="spellStart"/>
      <w:r w:rsidR="00563696">
        <w:t>Full</w:t>
      </w:r>
      <w:proofErr w:type="spellEnd"/>
      <w:r w:rsidR="00563696">
        <w:t xml:space="preserve"> e IP dedicado, instalado e</w:t>
      </w:r>
      <w:r>
        <w:t xml:space="preserve"> </w:t>
      </w:r>
      <w:r w:rsidR="00563696">
        <w:t>configurado no local com os equipamentos adequados ao funcionamento.</w:t>
      </w:r>
    </w:p>
    <w:p w:rsidR="00563696" w:rsidRDefault="007F616C" w:rsidP="007F616C">
      <w:pPr>
        <w:pStyle w:val="PargrafodaLista"/>
        <w:spacing w:line="360" w:lineRule="auto"/>
        <w:ind w:left="0"/>
        <w:jc w:val="both"/>
      </w:pPr>
      <w:r w:rsidRPr="00DE2C71">
        <w:rPr>
          <w:b/>
        </w:rPr>
        <w:t>3.</w:t>
      </w:r>
      <w:r w:rsidR="00563696">
        <w:t xml:space="preserve">  Serviço de conexão à internet, banda larga dedicada,</w:t>
      </w:r>
      <w:r>
        <w:t xml:space="preserve"> </w:t>
      </w:r>
      <w:r w:rsidR="00563696">
        <w:t>para o Ginásio Municipal Prof. Arnaldo Piovesan, localizado na Rua</w:t>
      </w:r>
      <w:r>
        <w:t xml:space="preserve"> </w:t>
      </w:r>
      <w:r w:rsidR="00563696">
        <w:t xml:space="preserve">Valério </w:t>
      </w:r>
      <w:proofErr w:type="spellStart"/>
      <w:r w:rsidR="00563696">
        <w:t>Schillo</w:t>
      </w:r>
      <w:proofErr w:type="spellEnd"/>
      <w:r w:rsidR="00563696">
        <w:t xml:space="preserve">, com ponto principal de 60MB </w:t>
      </w:r>
      <w:proofErr w:type="spellStart"/>
      <w:r w:rsidR="00563696">
        <w:t>Full</w:t>
      </w:r>
      <w:proofErr w:type="spellEnd"/>
      <w:r w:rsidR="00563696">
        <w:t xml:space="preserve"> e IP dedicado,</w:t>
      </w:r>
      <w:r>
        <w:t xml:space="preserve"> </w:t>
      </w:r>
      <w:r w:rsidR="00563696">
        <w:t>instalado e configurado no local com os equipamentos adequados ao</w:t>
      </w:r>
      <w:r>
        <w:t xml:space="preserve"> </w:t>
      </w:r>
      <w:r w:rsidR="00563696">
        <w:t xml:space="preserve">                            funcionamento.</w:t>
      </w:r>
    </w:p>
    <w:p w:rsidR="00563696" w:rsidRDefault="00DE2C71" w:rsidP="007F616C">
      <w:pPr>
        <w:pStyle w:val="PargrafodaLista"/>
        <w:spacing w:line="360" w:lineRule="auto"/>
        <w:ind w:left="0"/>
        <w:jc w:val="both"/>
      </w:pPr>
      <w:r w:rsidRPr="00DE2C71">
        <w:rPr>
          <w:b/>
        </w:rPr>
        <w:t>4.</w:t>
      </w:r>
      <w:r w:rsidR="00563696">
        <w:t xml:space="preserve">  Serviço de conexão à internet, banda larga dedicada,</w:t>
      </w:r>
      <w:r>
        <w:t xml:space="preserve"> </w:t>
      </w:r>
      <w:r w:rsidR="00563696">
        <w:t xml:space="preserve">para a escola Municipal Valério </w:t>
      </w:r>
      <w:proofErr w:type="spellStart"/>
      <w:r w:rsidR="00563696">
        <w:t>Schillo</w:t>
      </w:r>
      <w:proofErr w:type="spellEnd"/>
      <w:r w:rsidR="00563696">
        <w:t>, localizado na Rua Valério</w:t>
      </w:r>
      <w:r>
        <w:t xml:space="preserve"> </w:t>
      </w:r>
      <w:proofErr w:type="spellStart"/>
      <w:r w:rsidR="00563696">
        <w:t>Schillo</w:t>
      </w:r>
      <w:proofErr w:type="spellEnd"/>
      <w:r w:rsidR="00563696">
        <w:t xml:space="preserve">, com ponto principal de 60MB </w:t>
      </w:r>
      <w:proofErr w:type="spellStart"/>
      <w:r w:rsidR="00563696">
        <w:t>Full</w:t>
      </w:r>
      <w:proofErr w:type="spellEnd"/>
      <w:r w:rsidR="00563696">
        <w:t xml:space="preserve"> e IP dedicado, instalado e</w:t>
      </w:r>
      <w:r>
        <w:t xml:space="preserve"> </w:t>
      </w:r>
      <w:r w:rsidR="00563696">
        <w:t>configurado no local com os equipamentos adequados ao funcionamento.</w:t>
      </w:r>
    </w:p>
    <w:p w:rsidR="00563696" w:rsidRDefault="00DE2C71" w:rsidP="007F616C">
      <w:pPr>
        <w:pStyle w:val="PargrafodaLista"/>
        <w:spacing w:line="360" w:lineRule="auto"/>
        <w:ind w:left="0"/>
        <w:jc w:val="both"/>
      </w:pPr>
      <w:r w:rsidRPr="00DE2C71">
        <w:rPr>
          <w:b/>
        </w:rPr>
        <w:t>5.</w:t>
      </w:r>
      <w:r>
        <w:t xml:space="preserve">  </w:t>
      </w:r>
      <w:r w:rsidR="00563696">
        <w:t>Serviço de conexão à internet, banda larga dedicada,</w:t>
      </w:r>
      <w:r>
        <w:t xml:space="preserve">  </w:t>
      </w:r>
      <w:r w:rsidR="00563696">
        <w:t>para a Biblioteca Pública Municipal, localizado na Av. Irmãs</w:t>
      </w:r>
      <w:r>
        <w:t xml:space="preserve"> </w:t>
      </w:r>
      <w:proofErr w:type="spellStart"/>
      <w:r w:rsidR="00563696">
        <w:t>Consolata</w:t>
      </w:r>
      <w:proofErr w:type="spellEnd"/>
      <w:r w:rsidR="00563696">
        <w:t xml:space="preserve">, com ponto principal de 60MB </w:t>
      </w:r>
      <w:proofErr w:type="spellStart"/>
      <w:r w:rsidR="00563696">
        <w:t>Full</w:t>
      </w:r>
      <w:proofErr w:type="spellEnd"/>
      <w:r w:rsidR="00563696">
        <w:t xml:space="preserve"> e IP dedicado, instalado e</w:t>
      </w:r>
      <w:r>
        <w:t xml:space="preserve"> </w:t>
      </w:r>
      <w:r w:rsidR="00563696">
        <w:t>configurado no local com os equipamentos adequados ao funcionamento.</w:t>
      </w:r>
    </w:p>
    <w:p w:rsidR="00563696" w:rsidRDefault="00DE2C71" w:rsidP="007F616C">
      <w:pPr>
        <w:pStyle w:val="PargrafodaLista"/>
        <w:spacing w:line="360" w:lineRule="auto"/>
        <w:ind w:left="0"/>
        <w:jc w:val="both"/>
      </w:pPr>
      <w:r w:rsidRPr="00DE2C71">
        <w:rPr>
          <w:b/>
        </w:rPr>
        <w:t>6.</w:t>
      </w:r>
      <w:r>
        <w:t xml:space="preserve"> </w:t>
      </w:r>
      <w:r w:rsidR="00563696">
        <w:t>Serviço de conexão à internet, banda larga dedicada,</w:t>
      </w:r>
      <w:r>
        <w:t xml:space="preserve"> </w:t>
      </w:r>
      <w:r w:rsidR="00563696">
        <w:t>para a Garagem da Secretaria Municipal de Obras e Agricultura,</w:t>
      </w:r>
      <w:r>
        <w:t xml:space="preserve"> l</w:t>
      </w:r>
      <w:r w:rsidR="00563696">
        <w:t xml:space="preserve">ocalizado na Rua Humberto </w:t>
      </w:r>
      <w:proofErr w:type="spellStart"/>
      <w:r w:rsidR="00563696">
        <w:t>Giareton</w:t>
      </w:r>
      <w:proofErr w:type="spellEnd"/>
      <w:r w:rsidR="00563696">
        <w:t xml:space="preserve">, com ponto principal de 60MB </w:t>
      </w:r>
      <w:proofErr w:type="spellStart"/>
      <w:r w:rsidR="00563696">
        <w:t>Full</w:t>
      </w:r>
      <w:proofErr w:type="spellEnd"/>
      <w:r>
        <w:t xml:space="preserve"> </w:t>
      </w:r>
      <w:r w:rsidR="00563696">
        <w:t>e IP dedicado, instalado e configurado no local com os equipamentos</w:t>
      </w:r>
      <w:r>
        <w:t xml:space="preserve"> </w:t>
      </w:r>
      <w:r w:rsidR="00563696">
        <w:t>adequados ao funcionamento.</w:t>
      </w:r>
    </w:p>
    <w:p w:rsidR="00563696" w:rsidRDefault="00DE2C71" w:rsidP="007F616C">
      <w:pPr>
        <w:pStyle w:val="PargrafodaLista"/>
        <w:spacing w:line="360" w:lineRule="auto"/>
        <w:ind w:left="0"/>
        <w:jc w:val="both"/>
      </w:pPr>
      <w:r w:rsidRPr="00DE2C71">
        <w:rPr>
          <w:b/>
        </w:rPr>
        <w:t>7.</w:t>
      </w:r>
      <w:r>
        <w:rPr>
          <w:b/>
        </w:rPr>
        <w:t xml:space="preserve"> </w:t>
      </w:r>
      <w:r>
        <w:t xml:space="preserve"> </w:t>
      </w:r>
      <w:r w:rsidR="00563696">
        <w:t>Serviço de conexão à internet, banda larga dedicada,</w:t>
      </w:r>
      <w:r>
        <w:t xml:space="preserve"> </w:t>
      </w:r>
      <w:r w:rsidR="00563696">
        <w:t>para a Conselho Tutelar, localizado na Rua do Comércio, com ponto</w:t>
      </w:r>
      <w:r>
        <w:t xml:space="preserve"> </w:t>
      </w:r>
      <w:r w:rsidR="00563696">
        <w:t xml:space="preserve">principal de 60MB </w:t>
      </w:r>
      <w:proofErr w:type="spellStart"/>
      <w:r w:rsidR="00563696">
        <w:t>Full</w:t>
      </w:r>
      <w:proofErr w:type="spellEnd"/>
      <w:r w:rsidR="00563696">
        <w:t xml:space="preserve"> e IP dedicado, instalado e configurado no local</w:t>
      </w:r>
      <w:r>
        <w:t xml:space="preserve"> </w:t>
      </w:r>
      <w:r w:rsidR="00563696">
        <w:t>com os equipamentos adequados ao funcionamento.</w:t>
      </w:r>
    </w:p>
    <w:p w:rsidR="00801B5B" w:rsidRDefault="00DE2C71" w:rsidP="007F616C">
      <w:pPr>
        <w:pStyle w:val="PargrafodaLista"/>
        <w:spacing w:line="360" w:lineRule="auto"/>
        <w:ind w:left="0"/>
        <w:jc w:val="both"/>
      </w:pPr>
      <w:r w:rsidRPr="00DE2C71">
        <w:rPr>
          <w:b/>
        </w:rPr>
        <w:t>8.</w:t>
      </w:r>
      <w:r w:rsidR="00563696">
        <w:t xml:space="preserve">  Serviço de conexão à internet, banda larga dedicada,</w:t>
      </w:r>
      <w:r>
        <w:t xml:space="preserve"> </w:t>
      </w:r>
      <w:r w:rsidR="00563696">
        <w:t>para o Centro Administrativo Municipal, localizado na Rua do Comércio,</w:t>
      </w:r>
      <w:r>
        <w:t xml:space="preserve"> </w:t>
      </w:r>
      <w:r w:rsidR="00563696">
        <w:t xml:space="preserve">com ponto principal de 400MB </w:t>
      </w:r>
      <w:proofErr w:type="spellStart"/>
      <w:r w:rsidR="00563696">
        <w:t>Full</w:t>
      </w:r>
      <w:proofErr w:type="spellEnd"/>
      <w:r w:rsidR="00563696">
        <w:t xml:space="preserve"> e IP dedicado, instalado e</w:t>
      </w:r>
      <w:r>
        <w:t xml:space="preserve"> </w:t>
      </w:r>
      <w:r w:rsidR="00563696">
        <w:t>configurado no local com os equipamentos adequados ao funcionamento.</w:t>
      </w:r>
    </w:p>
    <w:p w:rsidR="00EB702E" w:rsidRDefault="00EB702E" w:rsidP="007F616C">
      <w:pPr>
        <w:pStyle w:val="PargrafodaLista"/>
        <w:spacing w:line="360" w:lineRule="auto"/>
        <w:ind w:left="0"/>
        <w:jc w:val="both"/>
      </w:pPr>
    </w:p>
    <w:p w:rsidR="00EB702E" w:rsidRDefault="00EB702E" w:rsidP="007F616C">
      <w:pPr>
        <w:pStyle w:val="PargrafodaLista"/>
        <w:spacing w:line="360" w:lineRule="auto"/>
        <w:ind w:left="0"/>
        <w:jc w:val="both"/>
      </w:pPr>
    </w:p>
    <w:p w:rsidR="000615F1" w:rsidRPr="00EB702E" w:rsidRDefault="000A650A" w:rsidP="00EB702E">
      <w:pPr>
        <w:pStyle w:val="Ttulo1"/>
        <w:rPr>
          <w:rFonts w:ascii="Times New Roman" w:hAnsi="Times New Roman" w:cs="Times New Roman"/>
          <w:color w:val="auto"/>
        </w:rPr>
      </w:pPr>
      <w:bookmarkStart w:id="3" w:name="_Toc118984829"/>
      <w:r w:rsidRPr="00EB702E">
        <w:rPr>
          <w:rFonts w:ascii="Times New Roman" w:hAnsi="Times New Roman" w:cs="Times New Roman"/>
          <w:color w:val="auto"/>
        </w:rPr>
        <w:lastRenderedPageBreak/>
        <w:t>2</w:t>
      </w:r>
      <w:r w:rsidR="00F1762B" w:rsidRPr="00EB702E">
        <w:rPr>
          <w:rFonts w:ascii="Times New Roman" w:hAnsi="Times New Roman" w:cs="Times New Roman"/>
          <w:color w:val="auto"/>
        </w:rPr>
        <w:t xml:space="preserve">. </w:t>
      </w:r>
      <w:r w:rsidR="00DE2C71" w:rsidRPr="00EB702E">
        <w:rPr>
          <w:rFonts w:ascii="Times New Roman" w:hAnsi="Times New Roman" w:cs="Times New Roman"/>
          <w:color w:val="auto"/>
        </w:rPr>
        <w:t>CARACTERÍSTICAS E EXIGÊNCIAS MÍNIMAS</w:t>
      </w:r>
      <w:bookmarkEnd w:id="3"/>
    </w:p>
    <w:p w:rsidR="000615F1" w:rsidRDefault="000615F1" w:rsidP="000615F1">
      <w:pPr>
        <w:spacing w:line="360" w:lineRule="auto"/>
        <w:ind w:firstLine="567"/>
        <w:jc w:val="both"/>
      </w:pPr>
    </w:p>
    <w:p w:rsidR="00DE2C71" w:rsidRDefault="00DE2C71" w:rsidP="00DE2C71">
      <w:pPr>
        <w:spacing w:line="360" w:lineRule="auto"/>
        <w:ind w:firstLine="567"/>
        <w:jc w:val="both"/>
      </w:pPr>
      <w:r>
        <w:t xml:space="preserve">a) </w:t>
      </w:r>
      <w:r>
        <w:t xml:space="preserve"> A licitante vencedora deverá possuir outorga da ANATEL para explorar os Serviços</w:t>
      </w:r>
      <w:r>
        <w:t xml:space="preserve"> </w:t>
      </w:r>
      <w:r>
        <w:t>SCM.</w:t>
      </w:r>
    </w:p>
    <w:p w:rsidR="00DE2C71" w:rsidRDefault="00DE2C71" w:rsidP="00DE2C71">
      <w:pPr>
        <w:spacing w:line="360" w:lineRule="auto"/>
        <w:ind w:firstLine="567"/>
        <w:jc w:val="both"/>
      </w:pPr>
      <w:r>
        <w:t xml:space="preserve">b) </w:t>
      </w:r>
      <w:r>
        <w:t xml:space="preserve"> A instalação e ativação do Link deverá ser isenta de cobrança.</w:t>
      </w:r>
    </w:p>
    <w:p w:rsidR="00DE2C71" w:rsidRDefault="00DE2C71" w:rsidP="00DE2C71">
      <w:pPr>
        <w:spacing w:line="360" w:lineRule="auto"/>
        <w:ind w:firstLine="567"/>
        <w:jc w:val="both"/>
      </w:pPr>
      <w:r>
        <w:t xml:space="preserve">c) </w:t>
      </w:r>
      <w:r>
        <w:t xml:space="preserve">A conexão deverá ser serviço dedicado </w:t>
      </w:r>
      <w:proofErr w:type="spellStart"/>
      <w:r>
        <w:t>full</w:t>
      </w:r>
      <w:proofErr w:type="spellEnd"/>
      <w:r>
        <w:t xml:space="preserve"> duplex e deve ser fornecido serviço através</w:t>
      </w:r>
      <w:r>
        <w:t xml:space="preserve"> </w:t>
      </w:r>
      <w:r>
        <w:t>de cabo de fibra ótica.</w:t>
      </w:r>
    </w:p>
    <w:p w:rsidR="00DE2C71" w:rsidRDefault="00DE2C71" w:rsidP="00DE2C71">
      <w:pPr>
        <w:spacing w:line="360" w:lineRule="auto"/>
        <w:ind w:firstLine="567"/>
        <w:jc w:val="both"/>
      </w:pPr>
      <w:r>
        <w:t>d)</w:t>
      </w:r>
      <w:r>
        <w:t xml:space="preserve"> A licitante vencedora deverá fornecer a mesma velocidade tanto para download quanto</w:t>
      </w:r>
      <w:r>
        <w:t xml:space="preserve"> </w:t>
      </w:r>
      <w:r>
        <w:t>para upload.</w:t>
      </w:r>
    </w:p>
    <w:p w:rsidR="00DE2C71" w:rsidRDefault="00A811B5" w:rsidP="00DE2C71">
      <w:pPr>
        <w:spacing w:line="360" w:lineRule="auto"/>
        <w:ind w:firstLine="567"/>
        <w:jc w:val="both"/>
      </w:pPr>
      <w:r>
        <w:t xml:space="preserve">e) </w:t>
      </w:r>
      <w:r w:rsidR="00DE2C71">
        <w:t xml:space="preserve"> A licitante vencedora deverá possuir durante todo o período de prestação do serviço</w:t>
      </w:r>
    </w:p>
    <w:p w:rsidR="00DE2C71" w:rsidRDefault="00DE2C71" w:rsidP="00DE2C71">
      <w:pPr>
        <w:spacing w:line="360" w:lineRule="auto"/>
        <w:ind w:firstLine="567"/>
        <w:jc w:val="both"/>
      </w:pPr>
      <w:r>
        <w:t>conexão à rede internet, nas velocidades e condições definidas neste termo de referência.</w:t>
      </w:r>
    </w:p>
    <w:p w:rsidR="00DE2C71" w:rsidRDefault="00A811B5" w:rsidP="00DE2C71">
      <w:pPr>
        <w:spacing w:line="360" w:lineRule="auto"/>
        <w:ind w:firstLine="567"/>
        <w:jc w:val="both"/>
      </w:pPr>
      <w:r>
        <w:t xml:space="preserve">f) </w:t>
      </w:r>
      <w:r w:rsidR="00DE2C71">
        <w:t xml:space="preserve"> Os equipamentos para distribuição e gerência do ponto deverá ser disponibilizado pela</w:t>
      </w:r>
      <w:r>
        <w:t xml:space="preserve"> </w:t>
      </w:r>
      <w:r w:rsidR="00DE2C71">
        <w:t>licitante vencedora e substituído pela mesma quando necessário.</w:t>
      </w:r>
    </w:p>
    <w:p w:rsidR="00DE2C71" w:rsidRDefault="00A811B5" w:rsidP="00DE2C71">
      <w:pPr>
        <w:spacing w:line="360" w:lineRule="auto"/>
        <w:ind w:firstLine="567"/>
        <w:jc w:val="both"/>
      </w:pPr>
      <w:r>
        <w:t xml:space="preserve">g) </w:t>
      </w:r>
      <w:r w:rsidR="00DE2C71">
        <w:t>A licitante vencedora se responsabilizará pelo fornecimento e instalação dos materiais e</w:t>
      </w:r>
      <w:r>
        <w:t xml:space="preserve"> </w:t>
      </w:r>
      <w:r w:rsidR="00DE2C71">
        <w:t>equipamentos necessários à prestação do serviço.</w:t>
      </w:r>
    </w:p>
    <w:p w:rsidR="00DE2C71" w:rsidRDefault="00A811B5" w:rsidP="00DE2C71">
      <w:pPr>
        <w:spacing w:line="360" w:lineRule="auto"/>
        <w:ind w:firstLine="567"/>
        <w:jc w:val="both"/>
      </w:pPr>
      <w:r>
        <w:t>h)</w:t>
      </w:r>
      <w:r w:rsidR="00DE2C71">
        <w:t xml:space="preserve"> A licitante vencedora se responsabilizará por eventuais adaptações nas instalações físicas na dependência do Município, assim como a infraestrutura externa, para a implantação</w:t>
      </w:r>
      <w:r>
        <w:t xml:space="preserve"> </w:t>
      </w:r>
      <w:r w:rsidR="00DE2C71">
        <w:t>do serviço, tais como: passagem de cabos, lançamento de fibras ópticas, adaptação de tomadas etc.</w:t>
      </w:r>
    </w:p>
    <w:p w:rsidR="000615F1" w:rsidRDefault="00A811B5" w:rsidP="00DE2C71">
      <w:pPr>
        <w:spacing w:line="360" w:lineRule="auto"/>
        <w:ind w:firstLine="567"/>
        <w:jc w:val="both"/>
      </w:pPr>
      <w:r>
        <w:t xml:space="preserve">i) </w:t>
      </w:r>
      <w:r w:rsidR="00DE2C71">
        <w:t>A licitante vencedora deverá possuir um centro de operações de atendimento totalmente funcional, 24 (vinte e quatro) horas por dia, 7 (sete) dias por semana, e disponibilizar</w:t>
      </w:r>
      <w:r>
        <w:t xml:space="preserve"> </w:t>
      </w:r>
      <w:r w:rsidR="00DE2C71">
        <w:t>uma central de atendimento para que a equipe técnica do Município faça registros de ocorrência e solicitações de reparo, bem como o acompanhamento da solução dos problemas.</w:t>
      </w:r>
    </w:p>
    <w:p w:rsidR="00A811B5" w:rsidRDefault="00A811B5" w:rsidP="00A811B5">
      <w:pPr>
        <w:spacing w:line="360" w:lineRule="auto"/>
        <w:ind w:firstLine="567"/>
        <w:jc w:val="both"/>
      </w:pPr>
      <w:r>
        <w:t xml:space="preserve">j) </w:t>
      </w:r>
      <w:r>
        <w:t xml:space="preserve"> Os serviços de rede internet deverão estar disponíveis 24 (vinte e quatro) horas por</w:t>
      </w:r>
      <w:r>
        <w:t xml:space="preserve"> </w:t>
      </w:r>
      <w:r>
        <w:t xml:space="preserve">dia, 7 (sete) dias por semana, durante </w:t>
      </w:r>
      <w:r>
        <w:t xml:space="preserve">o ano todo; após </w:t>
      </w:r>
      <w:r>
        <w:t>a abertura do chamado técnico, este deverá estar no local ou entrar em contato</w:t>
      </w:r>
      <w:r>
        <w:t xml:space="preserve"> </w:t>
      </w:r>
      <w:r>
        <w:t xml:space="preserve">com o Município, para fins de análise do problema em no máximo </w:t>
      </w:r>
      <w:r>
        <w:t>30 minutos.</w:t>
      </w:r>
    </w:p>
    <w:p w:rsidR="00A811B5" w:rsidRDefault="00A811B5" w:rsidP="00A811B5">
      <w:pPr>
        <w:spacing w:line="360" w:lineRule="auto"/>
        <w:ind w:firstLine="567"/>
        <w:jc w:val="both"/>
      </w:pPr>
      <w:r>
        <w:t xml:space="preserve">k) </w:t>
      </w:r>
      <w:r>
        <w:t>Durante a vigência do contrato, deverá ser disponibilizado um número de telefone que</w:t>
      </w:r>
      <w:r>
        <w:t xml:space="preserve"> </w:t>
      </w:r>
      <w:r>
        <w:t xml:space="preserve">possibilite um atendimento de 24 (vinte e quatro) horas por dia, 7 (sete) dias por </w:t>
      </w:r>
      <w:r>
        <w:lastRenderedPageBreak/>
        <w:t>semana,</w:t>
      </w:r>
      <w:r>
        <w:t xml:space="preserve"> </w:t>
      </w:r>
      <w:r>
        <w:t>p</w:t>
      </w:r>
      <w:r>
        <w:t>ara eventuais chamados técnicos; e</w:t>
      </w:r>
      <w:r>
        <w:t>ste número atuará como central de atendim</w:t>
      </w:r>
      <w:r>
        <w:t>ento das ocorrências do serviço;  s</w:t>
      </w:r>
      <w:r>
        <w:t>e necessário o Município abrirá as ocorrências diretamente com o consultor responsável a ser des</w:t>
      </w:r>
      <w:r>
        <w:t>ignado pela licitante vencedora; p</w:t>
      </w:r>
      <w:r>
        <w:t>ara cada ocorrência de serviço, a licitante vencedora deverá disponibilizar um</w:t>
      </w:r>
      <w:r>
        <w:t xml:space="preserve"> </w:t>
      </w:r>
      <w:r>
        <w:t>identificador único (número de chamado) para facilidade no acompanhamento das soluções.</w:t>
      </w:r>
    </w:p>
    <w:p w:rsidR="00A811B5" w:rsidRDefault="00A811B5" w:rsidP="00A811B5">
      <w:pPr>
        <w:spacing w:line="360" w:lineRule="auto"/>
        <w:ind w:firstLine="567"/>
        <w:jc w:val="both"/>
      </w:pPr>
      <w:r>
        <w:t xml:space="preserve">l) </w:t>
      </w:r>
      <w:r>
        <w:t xml:space="preserve"> A licitante vencedora se responsabilizará pela substituição dos equipamentos em caso</w:t>
      </w:r>
      <w:r>
        <w:t xml:space="preserve"> </w:t>
      </w:r>
      <w:r>
        <w:t>de defeitos, queima por descarga elétrica, superaquecimento, falha do equipamento entre</w:t>
      </w:r>
      <w:r>
        <w:t xml:space="preserve"> outros; a</w:t>
      </w:r>
      <w:r>
        <w:t xml:space="preserve"> substituição deverá ser feita em, no máximo, 2 (duas) horas após aberto o</w:t>
      </w:r>
      <w:r>
        <w:t xml:space="preserve"> </w:t>
      </w:r>
      <w:r>
        <w:t>chamado.</w:t>
      </w:r>
    </w:p>
    <w:p w:rsidR="00A811B5" w:rsidRDefault="00A124B4" w:rsidP="00A811B5">
      <w:pPr>
        <w:spacing w:line="360" w:lineRule="auto"/>
        <w:ind w:firstLine="567"/>
        <w:jc w:val="both"/>
      </w:pPr>
      <w:r>
        <w:t xml:space="preserve">m) </w:t>
      </w:r>
      <w:r w:rsidR="00A811B5">
        <w:t xml:space="preserve">A licitante vencedora deverá atender os prazos especificados pelas </w:t>
      </w:r>
      <w:proofErr w:type="spellStart"/>
      <w:r w:rsidR="00A811B5">
        <w:t>SLA’s</w:t>
      </w:r>
      <w:proofErr w:type="spellEnd"/>
      <w:r w:rsidR="00A811B5">
        <w:t xml:space="preserve"> (</w:t>
      </w:r>
      <w:proofErr w:type="spellStart"/>
      <w:r w:rsidR="00A811B5">
        <w:t>Service</w:t>
      </w:r>
      <w:proofErr w:type="spellEnd"/>
      <w:r w:rsidR="00A811B5">
        <w:t xml:space="preserve"> </w:t>
      </w:r>
      <w:proofErr w:type="spellStart"/>
      <w:r w:rsidR="00A811B5">
        <w:t>Level</w:t>
      </w:r>
      <w:proofErr w:type="spellEnd"/>
      <w:r w:rsidR="00A811B5">
        <w:t xml:space="preserve"> </w:t>
      </w:r>
      <w:proofErr w:type="spellStart"/>
      <w:r w:rsidR="00A811B5">
        <w:t>Agreement</w:t>
      </w:r>
      <w:proofErr w:type="spellEnd"/>
      <w:r w:rsidR="00A811B5">
        <w:t xml:space="preserve"> – Acordo de nível de serviço)</w:t>
      </w:r>
      <w:r>
        <w:rPr>
          <w:rStyle w:val="Refdenotaderodap"/>
        </w:rPr>
        <w:footnoteReference w:id="1"/>
      </w:r>
      <w:r w:rsidR="00A811B5">
        <w:t xml:space="preserve"> conforme segue abaixo:</w:t>
      </w:r>
    </w:p>
    <w:p w:rsidR="00A811B5" w:rsidRDefault="00A811B5" w:rsidP="00A124B4">
      <w:pPr>
        <w:pStyle w:val="PargrafodaLista"/>
        <w:numPr>
          <w:ilvl w:val="0"/>
          <w:numId w:val="1"/>
        </w:numPr>
        <w:spacing w:line="360" w:lineRule="auto"/>
        <w:jc w:val="both"/>
      </w:pPr>
      <w:r>
        <w:t>SLA de disponibilidade de internet: 95%.</w:t>
      </w:r>
    </w:p>
    <w:p w:rsidR="00A811B5" w:rsidRDefault="00A811B5" w:rsidP="00A124B4">
      <w:pPr>
        <w:pStyle w:val="PargrafodaLista"/>
        <w:numPr>
          <w:ilvl w:val="0"/>
          <w:numId w:val="1"/>
        </w:numPr>
        <w:spacing w:line="360" w:lineRule="auto"/>
        <w:jc w:val="both"/>
      </w:pPr>
      <w:r>
        <w:t>SLA para reparos técnicos de, no máximo, 6 (seis) horas a partir da abertura do</w:t>
      </w:r>
    </w:p>
    <w:p w:rsidR="00A811B5" w:rsidRDefault="00A811B5" w:rsidP="00A811B5">
      <w:pPr>
        <w:spacing w:line="360" w:lineRule="auto"/>
        <w:ind w:firstLine="567"/>
        <w:jc w:val="both"/>
      </w:pPr>
      <w:r>
        <w:t>chamado técnico.</w:t>
      </w:r>
    </w:p>
    <w:p w:rsidR="00A124B4" w:rsidRDefault="00A124B4" w:rsidP="00A124B4">
      <w:pPr>
        <w:spacing w:line="360" w:lineRule="auto"/>
        <w:ind w:firstLine="567"/>
        <w:jc w:val="both"/>
      </w:pPr>
      <w:r>
        <w:t xml:space="preserve">n) </w:t>
      </w:r>
      <w:r>
        <w:t>A instalação e ativação do circuito deve ser feito com cabo de fibra óptica monomodo,</w:t>
      </w:r>
      <w:r>
        <w:t xml:space="preserve"> </w:t>
      </w:r>
      <w:r>
        <w:t>os equipamentos de acesso à rede de comunicação de dados devem estar todos homologados pela ANATEL, a licitante vencedora deverá ser previamente analisada e autorizada</w:t>
      </w:r>
      <w:r>
        <w:t xml:space="preserve"> </w:t>
      </w:r>
      <w:r>
        <w:t>pelo responsável técnico do Município, com posterior agendamento para implantação.</w:t>
      </w:r>
    </w:p>
    <w:p w:rsidR="00A124B4" w:rsidRDefault="00A124B4" w:rsidP="00A124B4">
      <w:pPr>
        <w:spacing w:line="360" w:lineRule="auto"/>
        <w:ind w:firstLine="567"/>
        <w:jc w:val="both"/>
      </w:pPr>
      <w:r>
        <w:t xml:space="preserve">o) </w:t>
      </w:r>
      <w:r>
        <w:t>Todos os equipamentos, tanto internos quanto externos, que forem instalados pela</w:t>
      </w:r>
      <w:r>
        <w:t xml:space="preserve"> </w:t>
      </w:r>
      <w:r>
        <w:t>licitante vencedora, para a efetiva prestação do serviço de conexão de internet, deverá</w:t>
      </w:r>
      <w:r>
        <w:t xml:space="preserve"> </w:t>
      </w:r>
      <w:r>
        <w:t>atender a todas as normas e especificações técnicas exigidas pela ANATEL.</w:t>
      </w:r>
    </w:p>
    <w:p w:rsidR="00A124B4" w:rsidRDefault="00A124B4" w:rsidP="00A124B4">
      <w:pPr>
        <w:spacing w:line="360" w:lineRule="auto"/>
        <w:ind w:firstLine="567"/>
        <w:jc w:val="both"/>
      </w:pPr>
      <w:r>
        <w:t>p)</w:t>
      </w:r>
      <w:r>
        <w:t xml:space="preserve"> Na hipótese de alteração de endereço do prédio público a licitante vencedora deverá</w:t>
      </w:r>
      <w:r>
        <w:t xml:space="preserve"> </w:t>
      </w:r>
      <w:r>
        <w:t>fornecer a troca de equipamentos e infraestrutura completa necessária, sem custos para o</w:t>
      </w:r>
      <w:r>
        <w:t xml:space="preserve"> </w:t>
      </w:r>
      <w:r>
        <w:t>Município</w:t>
      </w:r>
      <w:r>
        <w:t>.</w:t>
      </w:r>
    </w:p>
    <w:p w:rsidR="00A124B4" w:rsidRDefault="00A124B4" w:rsidP="00A124B4">
      <w:pPr>
        <w:spacing w:line="360" w:lineRule="auto"/>
        <w:ind w:firstLine="567"/>
        <w:jc w:val="both"/>
      </w:pPr>
      <w:r>
        <w:t>q)</w:t>
      </w:r>
      <w:r>
        <w:t xml:space="preserve"> Os equipamentos internos e externos ao prédio público pertencentes à licitante vencedora poderão ser retirados 30 dias após o término do contrato com o Município, sem direito</w:t>
      </w:r>
      <w:r>
        <w:t xml:space="preserve"> </w:t>
      </w:r>
      <w:r>
        <w:t>a nenhuma indenização</w:t>
      </w:r>
      <w:r>
        <w:t>.</w:t>
      </w:r>
    </w:p>
    <w:p w:rsidR="00B92794" w:rsidRDefault="000A650A" w:rsidP="007502B1">
      <w:pPr>
        <w:pStyle w:val="Ttulo1"/>
        <w:spacing w:line="360" w:lineRule="auto"/>
        <w:rPr>
          <w:rFonts w:ascii="Times New Roman" w:hAnsi="Times New Roman" w:cs="Times New Roman"/>
          <w:color w:val="auto"/>
        </w:rPr>
      </w:pPr>
      <w:bookmarkStart w:id="4" w:name="_Toc118984830"/>
      <w:r>
        <w:rPr>
          <w:rFonts w:ascii="Times New Roman" w:hAnsi="Times New Roman" w:cs="Times New Roman"/>
          <w:color w:val="auto"/>
        </w:rPr>
        <w:lastRenderedPageBreak/>
        <w:t>3</w:t>
      </w:r>
      <w:r w:rsidR="00B92794" w:rsidRPr="00B81E79">
        <w:rPr>
          <w:rFonts w:ascii="Times New Roman" w:hAnsi="Times New Roman" w:cs="Times New Roman"/>
          <w:color w:val="auto"/>
        </w:rPr>
        <w:t>. D</w:t>
      </w:r>
      <w:r w:rsidR="007502B1">
        <w:rPr>
          <w:rFonts w:ascii="Times New Roman" w:hAnsi="Times New Roman" w:cs="Times New Roman"/>
          <w:color w:val="auto"/>
        </w:rPr>
        <w:t>AS OBRIGAÇÕES DA LICITANTE</w:t>
      </w:r>
      <w:bookmarkEnd w:id="4"/>
    </w:p>
    <w:p w:rsidR="00EB702E" w:rsidRPr="00EB702E" w:rsidRDefault="00EB702E" w:rsidP="00EB702E"/>
    <w:p w:rsidR="007502B1" w:rsidRDefault="007502B1" w:rsidP="00EB702E">
      <w:pPr>
        <w:spacing w:line="360" w:lineRule="auto"/>
        <w:ind w:firstLine="567"/>
        <w:jc w:val="both"/>
      </w:pPr>
      <w:r w:rsidRPr="007502B1">
        <w:t>Constituem obrigações da licitante vencedora:</w:t>
      </w:r>
    </w:p>
    <w:p w:rsidR="007502B1" w:rsidRPr="00EB702E" w:rsidRDefault="007502B1" w:rsidP="00EB702E">
      <w:pPr>
        <w:spacing w:line="360" w:lineRule="auto"/>
        <w:jc w:val="both"/>
      </w:pPr>
      <w:r w:rsidRPr="00EB702E">
        <w:rPr>
          <w:b/>
        </w:rPr>
        <w:t>a)</w:t>
      </w:r>
      <w:r w:rsidRPr="00EB702E">
        <w:t xml:space="preserve"> </w:t>
      </w:r>
      <w:r w:rsidRPr="00EB702E">
        <w:rPr>
          <w:bCs/>
        </w:rPr>
        <w:t xml:space="preserve"> O</w:t>
      </w:r>
      <w:r w:rsidRPr="00EB702E">
        <w:t>bedecer às especificações constantes nes</w:t>
      </w:r>
      <w:r w:rsidRPr="00EB702E">
        <w:rPr>
          <w:bCs/>
        </w:rPr>
        <w:t>te termo de referência e edital.</w:t>
      </w:r>
    </w:p>
    <w:p w:rsidR="007502B1" w:rsidRPr="00EB702E" w:rsidRDefault="007502B1" w:rsidP="00EB702E">
      <w:pPr>
        <w:spacing w:line="360" w:lineRule="auto"/>
        <w:jc w:val="both"/>
      </w:pPr>
      <w:r w:rsidRPr="00EB702E">
        <w:rPr>
          <w:b/>
          <w:bCs/>
        </w:rPr>
        <w:t>b)</w:t>
      </w:r>
      <w:r w:rsidRPr="00EB702E">
        <w:rPr>
          <w:bCs/>
        </w:rPr>
        <w:t xml:space="preserve"> R</w:t>
      </w:r>
      <w:r w:rsidRPr="00EB702E">
        <w:t>esponsabilizar-se pela execução dos serviços, ressaltando que todas as despesas</w:t>
      </w:r>
      <w:r w:rsidRPr="00EB702E">
        <w:rPr>
          <w:bCs/>
        </w:rPr>
        <w:t xml:space="preserve"> </w:t>
      </w:r>
      <w:r w:rsidRPr="00EB702E">
        <w:t>necessárias ao cumprimento de suas obrigações serão de responsabilidade da licitante</w:t>
      </w:r>
      <w:r w:rsidRPr="00EB702E">
        <w:rPr>
          <w:bCs/>
        </w:rPr>
        <w:t xml:space="preserve"> vencedora.</w:t>
      </w:r>
    </w:p>
    <w:p w:rsidR="007502B1" w:rsidRPr="00EB702E" w:rsidRDefault="007502B1" w:rsidP="00EB702E">
      <w:pPr>
        <w:spacing w:line="360" w:lineRule="auto"/>
        <w:jc w:val="both"/>
      </w:pPr>
      <w:r w:rsidRPr="00EB702E">
        <w:rPr>
          <w:b/>
        </w:rPr>
        <w:t>c)</w:t>
      </w:r>
      <w:r w:rsidRPr="00EB702E">
        <w:t xml:space="preserve"> </w:t>
      </w:r>
      <w:r w:rsidRPr="00EB702E">
        <w:rPr>
          <w:bCs/>
        </w:rPr>
        <w:t>E</w:t>
      </w:r>
      <w:r w:rsidRPr="00EB702E">
        <w:t>xecutar os serv</w:t>
      </w:r>
      <w:r w:rsidRPr="00EB702E">
        <w:rPr>
          <w:bCs/>
        </w:rPr>
        <w:t>iços dentro do prazo estipulado.</w:t>
      </w:r>
    </w:p>
    <w:p w:rsidR="007502B1" w:rsidRPr="00EB702E" w:rsidRDefault="007502B1" w:rsidP="00EB702E">
      <w:pPr>
        <w:spacing w:line="360" w:lineRule="auto"/>
        <w:jc w:val="both"/>
      </w:pPr>
      <w:r w:rsidRPr="00EB702E">
        <w:rPr>
          <w:b/>
        </w:rPr>
        <w:t>d)</w:t>
      </w:r>
      <w:r w:rsidRPr="00EB702E">
        <w:t xml:space="preserve"> </w:t>
      </w:r>
      <w:r w:rsidRPr="00EB702E">
        <w:rPr>
          <w:bCs/>
        </w:rPr>
        <w:t>O</w:t>
      </w:r>
      <w:r w:rsidRPr="00EB702E">
        <w:t xml:space="preserve"> retardamento na execução dos serviços, não justificado, considera</w:t>
      </w:r>
      <w:r w:rsidRPr="00EB702E">
        <w:rPr>
          <w:bCs/>
        </w:rPr>
        <w:t>r-se-á como infração contratual.</w:t>
      </w:r>
    </w:p>
    <w:p w:rsidR="007502B1" w:rsidRPr="00EB702E" w:rsidRDefault="007502B1" w:rsidP="00EB702E">
      <w:pPr>
        <w:spacing w:line="360" w:lineRule="auto"/>
        <w:jc w:val="both"/>
      </w:pPr>
      <w:r w:rsidRPr="00EB702E">
        <w:rPr>
          <w:b/>
        </w:rPr>
        <w:t>e)</w:t>
      </w:r>
      <w:r w:rsidRPr="00EB702E">
        <w:t xml:space="preserve"> </w:t>
      </w:r>
      <w:r w:rsidRPr="00EB702E">
        <w:rPr>
          <w:bCs/>
        </w:rPr>
        <w:t>R</w:t>
      </w:r>
      <w:r w:rsidRPr="00EB702E">
        <w:t>esponsabilizar-se pelos danos causados diretamente ao Município ou a terceiros, decorrentes de sua culpa ou dolo na execução do contrato, não excluindo ou reduzindo essa responsabilidade à fiscalização ou o acompa</w:t>
      </w:r>
      <w:r w:rsidRPr="00EB702E">
        <w:rPr>
          <w:bCs/>
        </w:rPr>
        <w:t>nhamento pelo órgão interessado.</w:t>
      </w:r>
    </w:p>
    <w:p w:rsidR="007502B1" w:rsidRPr="00EB702E" w:rsidRDefault="007502B1" w:rsidP="00EB702E">
      <w:pPr>
        <w:spacing w:line="360" w:lineRule="auto"/>
        <w:jc w:val="both"/>
        <w:rPr>
          <w:bCs/>
        </w:rPr>
      </w:pPr>
      <w:r w:rsidRPr="00EB702E">
        <w:rPr>
          <w:b/>
          <w:bCs/>
        </w:rPr>
        <w:t>f)</w:t>
      </w:r>
      <w:r w:rsidRPr="00EB702E">
        <w:rPr>
          <w:bCs/>
        </w:rPr>
        <w:t xml:space="preserve"> M</w:t>
      </w:r>
      <w:r w:rsidRPr="00EB702E">
        <w:t>anter com o Município relação sempre formal, por escrito, ressalvados os entendimentos verbais motivados pela urgência, que deverão ser de imediato, confirmados por</w:t>
      </w:r>
      <w:r w:rsidRPr="00EB702E">
        <w:rPr>
          <w:bCs/>
        </w:rPr>
        <w:t xml:space="preserve"> escrito.</w:t>
      </w:r>
    </w:p>
    <w:p w:rsidR="000478F8" w:rsidRDefault="000478F8" w:rsidP="005A1B59">
      <w:pPr>
        <w:spacing w:line="360" w:lineRule="auto"/>
        <w:jc w:val="both"/>
      </w:pPr>
    </w:p>
    <w:p w:rsidR="007502B1" w:rsidRDefault="007502B1" w:rsidP="007502B1">
      <w:pPr>
        <w:spacing w:line="360" w:lineRule="auto"/>
        <w:jc w:val="center"/>
      </w:pPr>
      <w:r>
        <w:t>Paulo Bento, 10 de novembro de 2022.</w:t>
      </w:r>
    </w:p>
    <w:p w:rsidR="007502B1" w:rsidRDefault="007502B1" w:rsidP="007502B1">
      <w:pPr>
        <w:spacing w:line="360" w:lineRule="auto"/>
        <w:jc w:val="center"/>
      </w:pPr>
    </w:p>
    <w:p w:rsidR="007502B1" w:rsidRDefault="007502B1" w:rsidP="007502B1">
      <w:pPr>
        <w:spacing w:line="360" w:lineRule="auto"/>
        <w:jc w:val="center"/>
      </w:pPr>
    </w:p>
    <w:p w:rsidR="007502B1" w:rsidRDefault="007502B1" w:rsidP="007502B1">
      <w:pPr>
        <w:spacing w:line="360" w:lineRule="auto"/>
        <w:jc w:val="center"/>
      </w:pPr>
    </w:p>
    <w:p w:rsidR="007502B1" w:rsidRPr="007502B1" w:rsidRDefault="007502B1" w:rsidP="007502B1">
      <w:pPr>
        <w:jc w:val="center"/>
        <w:rPr>
          <w:b/>
        </w:rPr>
      </w:pPr>
      <w:r w:rsidRPr="007502B1">
        <w:rPr>
          <w:b/>
        </w:rPr>
        <w:t>DANIEL MARIN</w:t>
      </w:r>
    </w:p>
    <w:p w:rsidR="007502B1" w:rsidRDefault="007502B1" w:rsidP="007502B1">
      <w:pPr>
        <w:jc w:val="center"/>
      </w:pPr>
      <w:proofErr w:type="spellStart"/>
      <w:r>
        <w:t>Assist</w:t>
      </w:r>
      <w:proofErr w:type="spellEnd"/>
      <w:r>
        <w:t>. Processamento de Dados</w:t>
      </w:r>
    </w:p>
    <w:p w:rsidR="007502B1" w:rsidRDefault="007502B1" w:rsidP="007502B1">
      <w:pPr>
        <w:jc w:val="center"/>
      </w:pPr>
      <w:r>
        <w:t>PM Paulo Bento</w:t>
      </w:r>
    </w:p>
    <w:p w:rsidR="007502B1" w:rsidRDefault="007502B1" w:rsidP="005A1B59">
      <w:pPr>
        <w:spacing w:line="360" w:lineRule="auto"/>
        <w:jc w:val="both"/>
      </w:pPr>
    </w:p>
    <w:sectPr w:rsidR="007502B1" w:rsidSect="00B27C55">
      <w:headerReference w:type="default" r:id="rId9"/>
      <w:footerReference w:type="default" r:id="rId10"/>
      <w:pgSz w:w="11906" w:h="16838"/>
      <w:pgMar w:top="23" w:right="1274" w:bottom="1417" w:left="1701" w:header="56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1B" w:rsidRDefault="00F4701B" w:rsidP="00BF55E0">
      <w:r>
        <w:separator/>
      </w:r>
    </w:p>
  </w:endnote>
  <w:endnote w:type="continuationSeparator" w:id="0">
    <w:p w:rsidR="00F4701B" w:rsidRDefault="00F4701B" w:rsidP="00BF55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F3" w:rsidRDefault="000B3DF3">
    <w:pPr>
      <w:pStyle w:val="Rodap"/>
    </w:pPr>
    <w:r>
      <w:rPr>
        <w:noProof/>
        <w:lang w:eastAsia="zh-TW"/>
      </w:rPr>
      <w:pict>
        <v:rect id="_x0000_s5125" style="position:absolute;margin-left:0;margin-top:0;width:40.25pt;height:485.95pt;z-index:251661312;mso-height-percent:750;mso-position-horizontal:center;mso-position-horizontal-relative:right-margin-area;mso-position-vertical:bottom;mso-position-vertical-relative:margin;mso-height-percent:750;mso-height-relative:margin;v-text-anchor:middle" o:allowincell="f" filled="f" stroked="f">
          <v:textbox style="layout-flow:vertical;mso-layout-flow-alt:bottom-to-top;mso-next-textbox:#_x0000_s5125;mso-fit-shape-to-text:t">
            <w:txbxContent>
              <w:sdt>
                <w:sdtPr>
                  <w:rPr>
                    <w:rFonts w:cstheme="minorBidi"/>
                    <w:color w:val="4F81BD" w:themeColor="accent1"/>
                    <w:spacing w:val="60"/>
                  </w:rPr>
                  <w:alias w:val="Data"/>
                  <w:id w:val="77518352"/>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Content>
                  <w:p w:rsidR="000B3DF3" w:rsidRDefault="000B3DF3">
                    <w:pPr>
                      <w:rPr>
                        <w:rFonts w:cstheme="minorBidi"/>
                        <w:color w:val="4F81BD" w:themeColor="accent1"/>
                        <w:spacing w:val="60"/>
                      </w:rPr>
                    </w:pPr>
                    <w:r>
                      <w:rPr>
                        <w:rFonts w:cstheme="minorBidi"/>
                        <w:color w:val="4F81BD" w:themeColor="accent1"/>
                        <w:spacing w:val="60"/>
                      </w:rPr>
                      <w:t>Processamento de Dados</w:t>
                    </w:r>
                  </w:p>
                </w:sdtContent>
              </w:sdt>
            </w:txbxContent>
          </v:textbox>
          <w10:wrap anchorx="page" anchory="margin"/>
        </v:rect>
      </w:pict>
    </w:r>
    <w:r>
      <w:rPr>
        <w:noProof/>
        <w:lang w:eastAsia="zh-TW"/>
      </w:rPr>
      <w:pict>
        <v:group id="_x0000_s5121" style="position:absolute;margin-left:0;margin-top:0;width:35.65pt;height:23.85pt;rotation:90;z-index:251660288;mso-position-horizontal:center;mso-position-horizontal-relative:right-margin-area;mso-position-vertical:center;mso-position-vertical-relative:bottom-margin-area" coordorigin="10217,9410" coordsize="1566,59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5122" type="#_x0000_t55" style="position:absolute;left:11101;top:9410;width:682;height:590" adj="7304" fillcolor="#4f81bd [3204]" stroked="f" strokecolor="white [3212]">
            <v:fill color2="#243f60 [1604]" angle="-135" focus="100%" type="gradient"/>
          </v:shape>
          <v:shape id="_x0000_s5123" type="#_x0000_t55" style="position:absolute;left:10659;top:9410;width:682;height:590" adj="7304" fillcolor="#4f81bd [3204]" stroked="f" strokecolor="white [3212]">
            <v:fill color2="#243f60 [1604]" angle="-135" focus="100%" type="gradient"/>
          </v:shape>
          <v:shape id="_x0000_s5124" type="#_x0000_t55" style="position:absolute;left:10217;top:9410;width:682;height:590" adj="7304" fillcolor="#4f81bd [3204]" stroked="f" strokecolor="white [3212]">
            <v:fill color2="#243f60 [1604]" angle="-13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1B" w:rsidRDefault="00F4701B" w:rsidP="00BF55E0">
      <w:r>
        <w:separator/>
      </w:r>
    </w:p>
  </w:footnote>
  <w:footnote w:type="continuationSeparator" w:id="0">
    <w:p w:rsidR="00F4701B" w:rsidRDefault="00F4701B" w:rsidP="00BF55E0">
      <w:r>
        <w:continuationSeparator/>
      </w:r>
    </w:p>
  </w:footnote>
  <w:footnote w:id="1">
    <w:p w:rsidR="00A124B4" w:rsidRDefault="00A124B4" w:rsidP="00A124B4">
      <w:pPr>
        <w:pStyle w:val="Textodenotaderodap"/>
        <w:jc w:val="both"/>
      </w:pPr>
      <w:r>
        <w:rPr>
          <w:rStyle w:val="Refdenotaderodap"/>
        </w:rPr>
        <w:footnoteRef/>
      </w:r>
      <w:r>
        <w:t xml:space="preserve"> </w:t>
      </w:r>
      <w:r w:rsidRPr="00A124B4">
        <w:t>Um Acordo de Nível de Serviço (ANS), Contrato de Nível de Serviço</w:t>
      </w:r>
      <w:r>
        <w:t xml:space="preserve"> </w:t>
      </w:r>
      <w:r w:rsidRPr="00A124B4">
        <w:t xml:space="preserve">ou Garantia do Nível de Serviço (i.e. SLA, do inglês </w:t>
      </w:r>
      <w:proofErr w:type="spellStart"/>
      <w:r w:rsidRPr="00A124B4">
        <w:t>Service</w:t>
      </w:r>
      <w:proofErr w:type="spellEnd"/>
      <w:r w:rsidRPr="00A124B4">
        <w:t xml:space="preserve"> </w:t>
      </w:r>
      <w:proofErr w:type="spellStart"/>
      <w:r w:rsidRPr="00A124B4">
        <w:t>Level</w:t>
      </w:r>
      <w:proofErr w:type="spellEnd"/>
      <w:r w:rsidRPr="00A124B4">
        <w:t xml:space="preserve"> </w:t>
      </w:r>
      <w:proofErr w:type="spellStart"/>
      <w:r w:rsidRPr="00A124B4">
        <w:t>Agreement</w:t>
      </w:r>
      <w:proofErr w:type="spellEnd"/>
      <w:r w:rsidRPr="00A124B4">
        <w:t>) é um compromisso assumido por um prestador de serviços. Este compromisso descreve o serviço, os níveis de qualidade que devem ser garantidos, as responsabilidades das partes e eventuais compensações quando os níveis de qualidade não são cumpridos.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F3" w:rsidRDefault="000B3DF3" w:rsidP="00B27C55">
    <w:pPr>
      <w:jc w:val="center"/>
      <w:rPr>
        <w:rFonts w:ascii="Bookman Old Style" w:hAnsi="Bookman Old Style"/>
      </w:rPr>
    </w:pPr>
    <w:sdt>
      <w:sdtPr>
        <w:rPr>
          <w:rFonts w:ascii="Bookman Old Style" w:hAnsi="Bookman Old Style"/>
        </w:rPr>
        <w:id w:val="3000192"/>
        <w:docPartObj>
          <w:docPartGallery w:val="Page Numbers (Margins)"/>
          <w:docPartUnique/>
        </w:docPartObj>
      </w:sdtPr>
      <w:sdtContent>
        <w:r>
          <w:rPr>
            <w:rFonts w:ascii="Bookman Old Style" w:hAnsi="Bookman Old Style"/>
            <w:noProof/>
            <w:lang w:eastAsia="zh-TW"/>
          </w:rPr>
          <w:pict>
            <v:rect id="_x0000_s5131" style="position:absolute;left:0;text-align:left;margin-left:0;margin-top:0;width:40.9pt;height:171.9pt;z-index:251664384;mso-position-horizontal:center;mso-position-horizontal-relative:left-margin-area;mso-position-vertical:bottom;mso-position-vertical-relative:margin;v-text-anchor:middle" o:allowincell="f" filled="f" stroked="f">
              <v:textbox style="layout-flow:vertical;mso-layout-flow-alt:bottom-to-top;mso-next-textbox:#_x0000_s5131;mso-fit-shape-to-text:t">
                <w:txbxContent>
                  <w:p w:rsidR="000B3DF3" w:rsidRDefault="000B3DF3">
                    <w:pPr>
                      <w:pStyle w:val="Rodap"/>
                      <w:rPr>
                        <w:rFonts w:asciiTheme="majorHAnsi" w:hAnsiTheme="majorHAnsi"/>
                        <w:sz w:val="44"/>
                        <w:szCs w:val="44"/>
                      </w:rPr>
                    </w:pPr>
                    <w:r>
                      <w:rPr>
                        <w:rFonts w:asciiTheme="majorHAnsi" w:hAnsiTheme="majorHAnsi"/>
                      </w:rPr>
                      <w:t>Página</w:t>
                    </w:r>
                    <w:fldSimple w:instr=" PAGE    \* MERGEFORMAT ">
                      <w:r w:rsidR="00484AA0" w:rsidRPr="00484AA0">
                        <w:rPr>
                          <w:rFonts w:asciiTheme="majorHAnsi" w:hAnsiTheme="majorHAnsi"/>
                          <w:noProof/>
                          <w:sz w:val="44"/>
                          <w:szCs w:val="44"/>
                        </w:rPr>
                        <w:t>1</w:t>
                      </w:r>
                    </w:fldSimple>
                  </w:p>
                </w:txbxContent>
              </v:textbox>
              <w10:wrap anchorx="margin" anchory="margin"/>
            </v:rect>
          </w:pict>
        </w:r>
      </w:sdtContent>
    </w:sdt>
    <w:r>
      <w:rPr>
        <w:rFonts w:ascii="Bookman Old Style" w:hAnsi="Bookman Old Style"/>
        <w:noProof/>
      </w:rPr>
      <w:drawing>
        <wp:anchor distT="0" distB="0" distL="114300" distR="114300" simplePos="0" relativeHeight="251662336" behindDoc="0" locked="0" layoutInCell="1" allowOverlap="1">
          <wp:simplePos x="0" y="0"/>
          <wp:positionH relativeFrom="margin">
            <wp:posOffset>-99060</wp:posOffset>
          </wp:positionH>
          <wp:positionV relativeFrom="margin">
            <wp:posOffset>-1383665</wp:posOffset>
          </wp:positionV>
          <wp:extent cx="848360" cy="1066800"/>
          <wp:effectExtent l="19050" t="0" r="8890" b="0"/>
          <wp:wrapSquare wrapText="bothSides"/>
          <wp:docPr id="3" name="Imagem 1" descr="Brasao 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PEQUENO.png"/>
                  <pic:cNvPicPr/>
                </pic:nvPicPr>
                <pic:blipFill>
                  <a:blip r:embed="rId1"/>
                  <a:stretch>
                    <a:fillRect/>
                  </a:stretch>
                </pic:blipFill>
                <pic:spPr>
                  <a:xfrm>
                    <a:off x="0" y="0"/>
                    <a:ext cx="848360" cy="1066800"/>
                  </a:xfrm>
                  <a:prstGeom prst="rect">
                    <a:avLst/>
                  </a:prstGeom>
                </pic:spPr>
              </pic:pic>
            </a:graphicData>
          </a:graphic>
        </wp:anchor>
      </w:drawing>
    </w:r>
  </w:p>
  <w:p w:rsidR="000B3DF3" w:rsidRPr="00916A91" w:rsidRDefault="000B3DF3" w:rsidP="00521806">
    <w:pPr>
      <w:ind w:firstLine="1276"/>
      <w:rPr>
        <w:rFonts w:ascii="Bookman Old Style" w:hAnsi="Bookman Old Style"/>
        <w:b/>
      </w:rPr>
    </w:pPr>
    <w:r w:rsidRPr="00916A91">
      <w:rPr>
        <w:rFonts w:ascii="Bookman Old Style" w:hAnsi="Bookman Old Style"/>
        <w:b/>
      </w:rPr>
      <w:t>ESTADO DO RIO GRANDE DO SUL</w:t>
    </w:r>
  </w:p>
  <w:p w:rsidR="000B3DF3" w:rsidRPr="00916A91" w:rsidRDefault="000B3DF3" w:rsidP="00521806">
    <w:pPr>
      <w:ind w:firstLine="1276"/>
      <w:rPr>
        <w:rFonts w:ascii="Bookman Old Style" w:hAnsi="Bookman Old Style"/>
        <w:b/>
      </w:rPr>
    </w:pPr>
    <w:r>
      <w:rPr>
        <w:rFonts w:ascii="Bookman Old Style" w:hAnsi="Bookman Old Style"/>
        <w:b/>
      </w:rPr>
      <w:t>MUNICÍPIO</w:t>
    </w:r>
    <w:r w:rsidRPr="00916A91">
      <w:rPr>
        <w:rFonts w:ascii="Bookman Old Style" w:hAnsi="Bookman Old Style"/>
        <w:b/>
      </w:rPr>
      <w:t xml:space="preserve"> DE PAULO BENTO</w:t>
    </w:r>
  </w:p>
  <w:p w:rsidR="000B3DF3" w:rsidRDefault="000B3DF3" w:rsidP="00521806">
    <w:pPr>
      <w:ind w:firstLine="1276"/>
      <w:rPr>
        <w:rFonts w:ascii="Bookman Old Style" w:hAnsi="Bookman Old Style"/>
        <w:b/>
      </w:rPr>
    </w:pPr>
    <w:r>
      <w:rPr>
        <w:rFonts w:ascii="Bookman Old Style" w:hAnsi="Bookman Old Style"/>
        <w:b/>
      </w:rPr>
      <w:t>Poder Executivo</w:t>
    </w:r>
  </w:p>
  <w:p w:rsidR="000B3DF3" w:rsidRPr="00EA5B31" w:rsidRDefault="000B3DF3" w:rsidP="00521806">
    <w:pPr>
      <w:ind w:firstLine="1276"/>
      <w:rPr>
        <w:rFonts w:ascii="Bookman Old Style" w:hAnsi="Bookman Old Style"/>
        <w:b/>
      </w:rPr>
    </w:pPr>
    <w:hyperlink r:id="rId2" w:history="1">
      <w:r w:rsidRPr="00EA5B31">
        <w:rPr>
          <w:rStyle w:val="Hyperlink"/>
          <w:rFonts w:ascii="Bookman Old Style" w:hAnsi="Bookman Old Style"/>
          <w:b/>
          <w:color w:val="auto"/>
          <w:u w:val="none"/>
        </w:rPr>
        <w:t>www.paulobento.rs.gov.br</w:t>
      </w:r>
    </w:hyperlink>
    <w:r w:rsidRPr="00EA5B31">
      <w:rPr>
        <w:rFonts w:ascii="Bookman Old Style" w:hAnsi="Bookman Old Style"/>
        <w:b/>
      </w:rPr>
      <w:t xml:space="preserve"> </w:t>
    </w:r>
  </w:p>
  <w:p w:rsidR="000B3DF3" w:rsidRDefault="000B3DF3">
    <w:pPr>
      <w:pStyle w:val="Cabealho"/>
    </w:pPr>
  </w:p>
  <w:p w:rsidR="000B3DF3" w:rsidRDefault="000B3DF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DDE"/>
    <w:multiLevelType w:val="hybridMultilevel"/>
    <w:tmpl w:val="0850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BF71C1"/>
    <w:multiLevelType w:val="hybridMultilevel"/>
    <w:tmpl w:val="E04084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D5668A"/>
    <w:multiLevelType w:val="hybridMultilevel"/>
    <w:tmpl w:val="CA36F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F109BE"/>
    <w:multiLevelType w:val="hybridMultilevel"/>
    <w:tmpl w:val="72EAE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D947FA"/>
    <w:multiLevelType w:val="hybridMultilevel"/>
    <w:tmpl w:val="11C4D9B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0CF66074"/>
    <w:multiLevelType w:val="hybridMultilevel"/>
    <w:tmpl w:val="A91AD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242373"/>
    <w:multiLevelType w:val="hybridMultilevel"/>
    <w:tmpl w:val="12CEA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EB027B"/>
    <w:multiLevelType w:val="hybridMultilevel"/>
    <w:tmpl w:val="F2C63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16572DF"/>
    <w:multiLevelType w:val="hybridMultilevel"/>
    <w:tmpl w:val="833C2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1DF4240"/>
    <w:multiLevelType w:val="hybridMultilevel"/>
    <w:tmpl w:val="DB8E6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37828C1"/>
    <w:multiLevelType w:val="hybridMultilevel"/>
    <w:tmpl w:val="F35E1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A9927B3"/>
    <w:multiLevelType w:val="hybridMultilevel"/>
    <w:tmpl w:val="DB12E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5566DE"/>
    <w:multiLevelType w:val="hybridMultilevel"/>
    <w:tmpl w:val="26A60D8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204D6DDB"/>
    <w:multiLevelType w:val="hybridMultilevel"/>
    <w:tmpl w:val="5F4C6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E04B67"/>
    <w:multiLevelType w:val="hybridMultilevel"/>
    <w:tmpl w:val="566CD34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23302E3B"/>
    <w:multiLevelType w:val="hybridMultilevel"/>
    <w:tmpl w:val="14EE63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8655787"/>
    <w:multiLevelType w:val="hybridMultilevel"/>
    <w:tmpl w:val="90BE3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D221D3"/>
    <w:multiLevelType w:val="hybridMultilevel"/>
    <w:tmpl w:val="573E54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C2D693A"/>
    <w:multiLevelType w:val="hybridMultilevel"/>
    <w:tmpl w:val="9000D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C3A64D9"/>
    <w:multiLevelType w:val="hybridMultilevel"/>
    <w:tmpl w:val="A0EE5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0E62B7E"/>
    <w:multiLevelType w:val="hybridMultilevel"/>
    <w:tmpl w:val="43DCE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346F43F9"/>
    <w:multiLevelType w:val="hybridMultilevel"/>
    <w:tmpl w:val="4810E05C"/>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3B8106BF"/>
    <w:multiLevelType w:val="hybridMultilevel"/>
    <w:tmpl w:val="52D41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C9D144B"/>
    <w:multiLevelType w:val="hybridMultilevel"/>
    <w:tmpl w:val="7B0E6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DE65699"/>
    <w:multiLevelType w:val="hybridMultilevel"/>
    <w:tmpl w:val="BE44F2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FC227F1"/>
    <w:multiLevelType w:val="hybridMultilevel"/>
    <w:tmpl w:val="523C2E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0B233B3"/>
    <w:multiLevelType w:val="hybridMultilevel"/>
    <w:tmpl w:val="0292F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20A4B68"/>
    <w:multiLevelType w:val="hybridMultilevel"/>
    <w:tmpl w:val="5DD8AA1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nsid w:val="428709DF"/>
    <w:multiLevelType w:val="hybridMultilevel"/>
    <w:tmpl w:val="19E25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2CF3D8F"/>
    <w:multiLevelType w:val="hybridMultilevel"/>
    <w:tmpl w:val="962480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3457789"/>
    <w:multiLevelType w:val="hybridMultilevel"/>
    <w:tmpl w:val="5C14EF7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nsid w:val="467A7C31"/>
    <w:multiLevelType w:val="hybridMultilevel"/>
    <w:tmpl w:val="3098B6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909345F"/>
    <w:multiLevelType w:val="hybridMultilevel"/>
    <w:tmpl w:val="436E2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DF73E16"/>
    <w:multiLevelType w:val="hybridMultilevel"/>
    <w:tmpl w:val="3AA8C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E1E1191"/>
    <w:multiLevelType w:val="hybridMultilevel"/>
    <w:tmpl w:val="7B46BB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C577FF"/>
    <w:multiLevelType w:val="hybridMultilevel"/>
    <w:tmpl w:val="CC7C3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4D81928"/>
    <w:multiLevelType w:val="hybridMultilevel"/>
    <w:tmpl w:val="87121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4E6365A"/>
    <w:multiLevelType w:val="hybridMultilevel"/>
    <w:tmpl w:val="6452F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67D4FA0"/>
    <w:multiLevelType w:val="hybridMultilevel"/>
    <w:tmpl w:val="E41A4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A4003E6"/>
    <w:multiLevelType w:val="hybridMultilevel"/>
    <w:tmpl w:val="614627C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0">
    <w:nsid w:val="5B5F1D88"/>
    <w:multiLevelType w:val="hybridMultilevel"/>
    <w:tmpl w:val="DF4279E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1">
    <w:nsid w:val="5D972D36"/>
    <w:multiLevelType w:val="hybridMultilevel"/>
    <w:tmpl w:val="69A66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5EB7506C"/>
    <w:multiLevelType w:val="hybridMultilevel"/>
    <w:tmpl w:val="50425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08401B8"/>
    <w:multiLevelType w:val="hybridMultilevel"/>
    <w:tmpl w:val="9CC603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2785C98"/>
    <w:multiLevelType w:val="hybridMultilevel"/>
    <w:tmpl w:val="DD1C30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64491B61"/>
    <w:multiLevelType w:val="hybridMultilevel"/>
    <w:tmpl w:val="CA26B7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98904B3"/>
    <w:multiLevelType w:val="hybridMultilevel"/>
    <w:tmpl w:val="68F865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6B240D43"/>
    <w:multiLevelType w:val="hybridMultilevel"/>
    <w:tmpl w:val="BF56E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F282E14"/>
    <w:multiLevelType w:val="multilevel"/>
    <w:tmpl w:val="D65412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2C3F33"/>
    <w:multiLevelType w:val="hybridMultilevel"/>
    <w:tmpl w:val="313AFB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70611AE4"/>
    <w:multiLevelType w:val="hybridMultilevel"/>
    <w:tmpl w:val="BDDE8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70FC48F8"/>
    <w:multiLevelType w:val="hybridMultilevel"/>
    <w:tmpl w:val="8912F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728408C2"/>
    <w:multiLevelType w:val="hybridMultilevel"/>
    <w:tmpl w:val="21C843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754E0867"/>
    <w:multiLevelType w:val="hybridMultilevel"/>
    <w:tmpl w:val="8F788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787034BF"/>
    <w:multiLevelType w:val="hybridMultilevel"/>
    <w:tmpl w:val="5F7C8FA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0"/>
  </w:num>
  <w:num w:numId="2">
    <w:abstractNumId w:val="30"/>
  </w:num>
  <w:num w:numId="3">
    <w:abstractNumId w:val="27"/>
  </w:num>
  <w:num w:numId="4">
    <w:abstractNumId w:val="19"/>
  </w:num>
  <w:num w:numId="5">
    <w:abstractNumId w:val="43"/>
  </w:num>
  <w:num w:numId="6">
    <w:abstractNumId w:val="31"/>
  </w:num>
  <w:num w:numId="7">
    <w:abstractNumId w:val="34"/>
  </w:num>
  <w:num w:numId="8">
    <w:abstractNumId w:val="44"/>
  </w:num>
  <w:num w:numId="9">
    <w:abstractNumId w:val="16"/>
  </w:num>
  <w:num w:numId="10">
    <w:abstractNumId w:val="38"/>
  </w:num>
  <w:num w:numId="11">
    <w:abstractNumId w:val="18"/>
  </w:num>
  <w:num w:numId="12">
    <w:abstractNumId w:val="51"/>
  </w:num>
  <w:num w:numId="13">
    <w:abstractNumId w:val="46"/>
  </w:num>
  <w:num w:numId="14">
    <w:abstractNumId w:val="36"/>
  </w:num>
  <w:num w:numId="15">
    <w:abstractNumId w:val="53"/>
  </w:num>
  <w:num w:numId="16">
    <w:abstractNumId w:val="13"/>
  </w:num>
  <w:num w:numId="17">
    <w:abstractNumId w:val="2"/>
  </w:num>
  <w:num w:numId="18">
    <w:abstractNumId w:val="1"/>
  </w:num>
  <w:num w:numId="19">
    <w:abstractNumId w:val="50"/>
  </w:num>
  <w:num w:numId="20">
    <w:abstractNumId w:val="15"/>
  </w:num>
  <w:num w:numId="21">
    <w:abstractNumId w:val="37"/>
  </w:num>
  <w:num w:numId="22">
    <w:abstractNumId w:val="0"/>
  </w:num>
  <w:num w:numId="23">
    <w:abstractNumId w:val="32"/>
  </w:num>
  <w:num w:numId="24">
    <w:abstractNumId w:val="42"/>
  </w:num>
  <w:num w:numId="25">
    <w:abstractNumId w:val="25"/>
  </w:num>
  <w:num w:numId="26">
    <w:abstractNumId w:val="4"/>
  </w:num>
  <w:num w:numId="27">
    <w:abstractNumId w:val="5"/>
  </w:num>
  <w:num w:numId="28">
    <w:abstractNumId w:val="23"/>
  </w:num>
  <w:num w:numId="29">
    <w:abstractNumId w:val="47"/>
  </w:num>
  <w:num w:numId="30">
    <w:abstractNumId w:val="52"/>
  </w:num>
  <w:num w:numId="31">
    <w:abstractNumId w:val="45"/>
  </w:num>
  <w:num w:numId="32">
    <w:abstractNumId w:val="41"/>
  </w:num>
  <w:num w:numId="33">
    <w:abstractNumId w:val="28"/>
  </w:num>
  <w:num w:numId="34">
    <w:abstractNumId w:val="10"/>
  </w:num>
  <w:num w:numId="35">
    <w:abstractNumId w:val="17"/>
  </w:num>
  <w:num w:numId="36">
    <w:abstractNumId w:val="35"/>
  </w:num>
  <w:num w:numId="37">
    <w:abstractNumId w:val="11"/>
  </w:num>
  <w:num w:numId="38">
    <w:abstractNumId w:val="24"/>
  </w:num>
  <w:num w:numId="39">
    <w:abstractNumId w:val="3"/>
  </w:num>
  <w:num w:numId="40">
    <w:abstractNumId w:val="49"/>
  </w:num>
  <w:num w:numId="41">
    <w:abstractNumId w:val="33"/>
  </w:num>
  <w:num w:numId="42">
    <w:abstractNumId w:val="22"/>
  </w:num>
  <w:num w:numId="43">
    <w:abstractNumId w:val="39"/>
  </w:num>
  <w:num w:numId="44">
    <w:abstractNumId w:val="29"/>
  </w:num>
  <w:num w:numId="45">
    <w:abstractNumId w:val="6"/>
  </w:num>
  <w:num w:numId="46">
    <w:abstractNumId w:val="20"/>
  </w:num>
  <w:num w:numId="47">
    <w:abstractNumId w:val="8"/>
  </w:num>
  <w:num w:numId="48">
    <w:abstractNumId w:val="26"/>
  </w:num>
  <w:num w:numId="49">
    <w:abstractNumId w:val="9"/>
  </w:num>
  <w:num w:numId="50">
    <w:abstractNumId w:val="12"/>
  </w:num>
  <w:num w:numId="51">
    <w:abstractNumId w:val="21"/>
  </w:num>
  <w:num w:numId="52">
    <w:abstractNumId w:val="54"/>
  </w:num>
  <w:num w:numId="53">
    <w:abstractNumId w:val="48"/>
  </w:num>
  <w:num w:numId="54">
    <w:abstractNumId w:val="7"/>
  </w:num>
  <w:num w:numId="55">
    <w:abstractNumId w:val="1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hdrShapeDefaults>
    <o:shapedefaults v:ext="edit" spidmax="7170"/>
    <o:shapelayout v:ext="edit">
      <o:idmap v:ext="edit" data="5"/>
    </o:shapelayout>
  </w:hdrShapeDefaults>
  <w:footnotePr>
    <w:footnote w:id="-1"/>
    <w:footnote w:id="0"/>
  </w:footnotePr>
  <w:endnotePr>
    <w:endnote w:id="-1"/>
    <w:endnote w:id="0"/>
  </w:endnotePr>
  <w:compat/>
  <w:rsids>
    <w:rsidRoot w:val="00E83400"/>
    <w:rsid w:val="000006AC"/>
    <w:rsid w:val="000048E4"/>
    <w:rsid w:val="000175B8"/>
    <w:rsid w:val="000221A8"/>
    <w:rsid w:val="00025BF2"/>
    <w:rsid w:val="00030048"/>
    <w:rsid w:val="00031079"/>
    <w:rsid w:val="00031ECF"/>
    <w:rsid w:val="00034AEF"/>
    <w:rsid w:val="0003543F"/>
    <w:rsid w:val="00040094"/>
    <w:rsid w:val="00045EF5"/>
    <w:rsid w:val="000478F8"/>
    <w:rsid w:val="00052700"/>
    <w:rsid w:val="00056383"/>
    <w:rsid w:val="000615F1"/>
    <w:rsid w:val="00073569"/>
    <w:rsid w:val="00074C42"/>
    <w:rsid w:val="00081FAA"/>
    <w:rsid w:val="00086C7F"/>
    <w:rsid w:val="000876FA"/>
    <w:rsid w:val="0009345A"/>
    <w:rsid w:val="000973A6"/>
    <w:rsid w:val="00097DA6"/>
    <w:rsid w:val="000A0527"/>
    <w:rsid w:val="000A650A"/>
    <w:rsid w:val="000B3DF3"/>
    <w:rsid w:val="000B5BE0"/>
    <w:rsid w:val="000B5FBF"/>
    <w:rsid w:val="000B75A6"/>
    <w:rsid w:val="000D1B71"/>
    <w:rsid w:val="000E788C"/>
    <w:rsid w:val="000F5140"/>
    <w:rsid w:val="00111806"/>
    <w:rsid w:val="00113F2F"/>
    <w:rsid w:val="00125454"/>
    <w:rsid w:val="00134502"/>
    <w:rsid w:val="00143C8E"/>
    <w:rsid w:val="00152FA0"/>
    <w:rsid w:val="001667A2"/>
    <w:rsid w:val="00170683"/>
    <w:rsid w:val="00171AD4"/>
    <w:rsid w:val="0017589F"/>
    <w:rsid w:val="00187553"/>
    <w:rsid w:val="00191EDF"/>
    <w:rsid w:val="001A0201"/>
    <w:rsid w:val="001A1736"/>
    <w:rsid w:val="001B5F2A"/>
    <w:rsid w:val="001C0471"/>
    <w:rsid w:val="001C1273"/>
    <w:rsid w:val="001C4049"/>
    <w:rsid w:val="001D3C57"/>
    <w:rsid w:val="001D79E7"/>
    <w:rsid w:val="001E41CD"/>
    <w:rsid w:val="001E6D67"/>
    <w:rsid w:val="001F39EC"/>
    <w:rsid w:val="001F6F3C"/>
    <w:rsid w:val="0020367C"/>
    <w:rsid w:val="0021449E"/>
    <w:rsid w:val="002151DD"/>
    <w:rsid w:val="00217822"/>
    <w:rsid w:val="00236EFC"/>
    <w:rsid w:val="00253329"/>
    <w:rsid w:val="002544DC"/>
    <w:rsid w:val="00260C1F"/>
    <w:rsid w:val="00262C1F"/>
    <w:rsid w:val="00266268"/>
    <w:rsid w:val="002726AE"/>
    <w:rsid w:val="00273F45"/>
    <w:rsid w:val="002760E5"/>
    <w:rsid w:val="00287694"/>
    <w:rsid w:val="0029197F"/>
    <w:rsid w:val="00296CA0"/>
    <w:rsid w:val="002A1AAD"/>
    <w:rsid w:val="002A4CFF"/>
    <w:rsid w:val="002A626D"/>
    <w:rsid w:val="002C4D07"/>
    <w:rsid w:val="002D3761"/>
    <w:rsid w:val="002D3CE3"/>
    <w:rsid w:val="002E01E6"/>
    <w:rsid w:val="002E5809"/>
    <w:rsid w:val="002F29E2"/>
    <w:rsid w:val="002F540B"/>
    <w:rsid w:val="002F635A"/>
    <w:rsid w:val="00303DB4"/>
    <w:rsid w:val="00307FB7"/>
    <w:rsid w:val="0032084F"/>
    <w:rsid w:val="00320A5D"/>
    <w:rsid w:val="003222F6"/>
    <w:rsid w:val="00323EEB"/>
    <w:rsid w:val="00347083"/>
    <w:rsid w:val="00373902"/>
    <w:rsid w:val="003754FD"/>
    <w:rsid w:val="00377873"/>
    <w:rsid w:val="003A0188"/>
    <w:rsid w:val="003A4D4A"/>
    <w:rsid w:val="003B24AC"/>
    <w:rsid w:val="003E07F8"/>
    <w:rsid w:val="003E1B47"/>
    <w:rsid w:val="003E4688"/>
    <w:rsid w:val="003E739E"/>
    <w:rsid w:val="003F32A5"/>
    <w:rsid w:val="003F41F7"/>
    <w:rsid w:val="004073E0"/>
    <w:rsid w:val="0041793B"/>
    <w:rsid w:val="00420A83"/>
    <w:rsid w:val="00425198"/>
    <w:rsid w:val="004345F7"/>
    <w:rsid w:val="004400F2"/>
    <w:rsid w:val="004532D8"/>
    <w:rsid w:val="004554D8"/>
    <w:rsid w:val="00474918"/>
    <w:rsid w:val="0048030F"/>
    <w:rsid w:val="00484AA0"/>
    <w:rsid w:val="004863FD"/>
    <w:rsid w:val="00497674"/>
    <w:rsid w:val="004A1C2E"/>
    <w:rsid w:val="004A2570"/>
    <w:rsid w:val="004B0CF2"/>
    <w:rsid w:val="004B625A"/>
    <w:rsid w:val="004C0B8C"/>
    <w:rsid w:val="004D35D8"/>
    <w:rsid w:val="004D5CD8"/>
    <w:rsid w:val="004F3202"/>
    <w:rsid w:val="00504CF2"/>
    <w:rsid w:val="00506D3C"/>
    <w:rsid w:val="005101C6"/>
    <w:rsid w:val="005137D9"/>
    <w:rsid w:val="00520445"/>
    <w:rsid w:val="00521806"/>
    <w:rsid w:val="00524216"/>
    <w:rsid w:val="0052442F"/>
    <w:rsid w:val="00530564"/>
    <w:rsid w:val="0053711C"/>
    <w:rsid w:val="00537A59"/>
    <w:rsid w:val="00545127"/>
    <w:rsid w:val="00550ACC"/>
    <w:rsid w:val="00550AD8"/>
    <w:rsid w:val="00557896"/>
    <w:rsid w:val="00563696"/>
    <w:rsid w:val="005762E8"/>
    <w:rsid w:val="0059647F"/>
    <w:rsid w:val="00597F5F"/>
    <w:rsid w:val="005A1B59"/>
    <w:rsid w:val="005C0A39"/>
    <w:rsid w:val="005C7022"/>
    <w:rsid w:val="005D48DA"/>
    <w:rsid w:val="005D4E14"/>
    <w:rsid w:val="005E51E4"/>
    <w:rsid w:val="005F3DD7"/>
    <w:rsid w:val="00606E39"/>
    <w:rsid w:val="00614319"/>
    <w:rsid w:val="00615E1E"/>
    <w:rsid w:val="00620046"/>
    <w:rsid w:val="00621BCC"/>
    <w:rsid w:val="00630EF6"/>
    <w:rsid w:val="00643EA8"/>
    <w:rsid w:val="00656DDD"/>
    <w:rsid w:val="0066026A"/>
    <w:rsid w:val="006854EA"/>
    <w:rsid w:val="00692BB2"/>
    <w:rsid w:val="0069348D"/>
    <w:rsid w:val="006A2B17"/>
    <w:rsid w:val="006A769D"/>
    <w:rsid w:val="006B6042"/>
    <w:rsid w:val="006D7A2D"/>
    <w:rsid w:val="006D7B8B"/>
    <w:rsid w:val="006E7267"/>
    <w:rsid w:val="00701E12"/>
    <w:rsid w:val="007047C9"/>
    <w:rsid w:val="00731165"/>
    <w:rsid w:val="007415BE"/>
    <w:rsid w:val="007502B1"/>
    <w:rsid w:val="007526C3"/>
    <w:rsid w:val="007561D5"/>
    <w:rsid w:val="00763ABD"/>
    <w:rsid w:val="007661DC"/>
    <w:rsid w:val="007845D8"/>
    <w:rsid w:val="0078509C"/>
    <w:rsid w:val="007879C3"/>
    <w:rsid w:val="007A31B6"/>
    <w:rsid w:val="007A47E3"/>
    <w:rsid w:val="007A7435"/>
    <w:rsid w:val="007E5261"/>
    <w:rsid w:val="007F601A"/>
    <w:rsid w:val="007F616C"/>
    <w:rsid w:val="00801B5B"/>
    <w:rsid w:val="00806EDB"/>
    <w:rsid w:val="00813152"/>
    <w:rsid w:val="00816A31"/>
    <w:rsid w:val="0084689D"/>
    <w:rsid w:val="00847210"/>
    <w:rsid w:val="00874A13"/>
    <w:rsid w:val="00875F7E"/>
    <w:rsid w:val="00884455"/>
    <w:rsid w:val="008878EC"/>
    <w:rsid w:val="00893F63"/>
    <w:rsid w:val="008943B1"/>
    <w:rsid w:val="00895900"/>
    <w:rsid w:val="008A6B7D"/>
    <w:rsid w:val="008B3E2E"/>
    <w:rsid w:val="008C2987"/>
    <w:rsid w:val="008D22C6"/>
    <w:rsid w:val="008D5144"/>
    <w:rsid w:val="008E2CCA"/>
    <w:rsid w:val="008E4002"/>
    <w:rsid w:val="008F0234"/>
    <w:rsid w:val="008F0A2D"/>
    <w:rsid w:val="008F0D22"/>
    <w:rsid w:val="008F5491"/>
    <w:rsid w:val="009012D8"/>
    <w:rsid w:val="00905E15"/>
    <w:rsid w:val="009073DC"/>
    <w:rsid w:val="00911AEE"/>
    <w:rsid w:val="00912A1C"/>
    <w:rsid w:val="0092315F"/>
    <w:rsid w:val="009237C9"/>
    <w:rsid w:val="00927D34"/>
    <w:rsid w:val="0094166C"/>
    <w:rsid w:val="009515AB"/>
    <w:rsid w:val="009644BA"/>
    <w:rsid w:val="00966CDE"/>
    <w:rsid w:val="00981D69"/>
    <w:rsid w:val="009D555B"/>
    <w:rsid w:val="009E34D6"/>
    <w:rsid w:val="009E6C78"/>
    <w:rsid w:val="009F0659"/>
    <w:rsid w:val="00A0010F"/>
    <w:rsid w:val="00A073A4"/>
    <w:rsid w:val="00A124B4"/>
    <w:rsid w:val="00A319ED"/>
    <w:rsid w:val="00A32D9B"/>
    <w:rsid w:val="00A34762"/>
    <w:rsid w:val="00A61BD3"/>
    <w:rsid w:val="00A6395F"/>
    <w:rsid w:val="00A65FDC"/>
    <w:rsid w:val="00A74641"/>
    <w:rsid w:val="00A811B5"/>
    <w:rsid w:val="00A902FA"/>
    <w:rsid w:val="00AA0E35"/>
    <w:rsid w:val="00AA2677"/>
    <w:rsid w:val="00AB12A4"/>
    <w:rsid w:val="00AE1A5A"/>
    <w:rsid w:val="00AE723E"/>
    <w:rsid w:val="00AF3AFE"/>
    <w:rsid w:val="00B01045"/>
    <w:rsid w:val="00B01332"/>
    <w:rsid w:val="00B10953"/>
    <w:rsid w:val="00B1774C"/>
    <w:rsid w:val="00B27C55"/>
    <w:rsid w:val="00B47A14"/>
    <w:rsid w:val="00B47E46"/>
    <w:rsid w:val="00B543A5"/>
    <w:rsid w:val="00B552FC"/>
    <w:rsid w:val="00B67E3B"/>
    <w:rsid w:val="00B72468"/>
    <w:rsid w:val="00B81E79"/>
    <w:rsid w:val="00B826B7"/>
    <w:rsid w:val="00B86063"/>
    <w:rsid w:val="00B92794"/>
    <w:rsid w:val="00BB3915"/>
    <w:rsid w:val="00BB606A"/>
    <w:rsid w:val="00BC46C1"/>
    <w:rsid w:val="00BC58D5"/>
    <w:rsid w:val="00BD0E68"/>
    <w:rsid w:val="00BD7199"/>
    <w:rsid w:val="00BE0EE2"/>
    <w:rsid w:val="00BF55E0"/>
    <w:rsid w:val="00BF7A56"/>
    <w:rsid w:val="00C02E24"/>
    <w:rsid w:val="00C04A23"/>
    <w:rsid w:val="00C12062"/>
    <w:rsid w:val="00C1475F"/>
    <w:rsid w:val="00C147D2"/>
    <w:rsid w:val="00C333EC"/>
    <w:rsid w:val="00C3639E"/>
    <w:rsid w:val="00C51907"/>
    <w:rsid w:val="00C60281"/>
    <w:rsid w:val="00C63D0D"/>
    <w:rsid w:val="00C72682"/>
    <w:rsid w:val="00C72BE8"/>
    <w:rsid w:val="00C8105F"/>
    <w:rsid w:val="00C81CC0"/>
    <w:rsid w:val="00C87C11"/>
    <w:rsid w:val="00C91B8A"/>
    <w:rsid w:val="00C95333"/>
    <w:rsid w:val="00CB06DD"/>
    <w:rsid w:val="00CB3E1B"/>
    <w:rsid w:val="00CB733A"/>
    <w:rsid w:val="00CC2B92"/>
    <w:rsid w:val="00CE0E2E"/>
    <w:rsid w:val="00CE6F61"/>
    <w:rsid w:val="00CE7F03"/>
    <w:rsid w:val="00CF354B"/>
    <w:rsid w:val="00CF70E0"/>
    <w:rsid w:val="00D01B64"/>
    <w:rsid w:val="00D17B19"/>
    <w:rsid w:val="00D249CC"/>
    <w:rsid w:val="00D270BF"/>
    <w:rsid w:val="00D27EA2"/>
    <w:rsid w:val="00D373DD"/>
    <w:rsid w:val="00D441C5"/>
    <w:rsid w:val="00D53335"/>
    <w:rsid w:val="00D63B6A"/>
    <w:rsid w:val="00D6472E"/>
    <w:rsid w:val="00D64D60"/>
    <w:rsid w:val="00D83456"/>
    <w:rsid w:val="00D90D3C"/>
    <w:rsid w:val="00D945FC"/>
    <w:rsid w:val="00D97972"/>
    <w:rsid w:val="00DA5731"/>
    <w:rsid w:val="00DB1F23"/>
    <w:rsid w:val="00DB299D"/>
    <w:rsid w:val="00DB6D02"/>
    <w:rsid w:val="00DD7B2F"/>
    <w:rsid w:val="00DE2C71"/>
    <w:rsid w:val="00DE4803"/>
    <w:rsid w:val="00DE4E21"/>
    <w:rsid w:val="00DE554D"/>
    <w:rsid w:val="00DF1353"/>
    <w:rsid w:val="00E0085E"/>
    <w:rsid w:val="00E0418B"/>
    <w:rsid w:val="00E119FD"/>
    <w:rsid w:val="00E15654"/>
    <w:rsid w:val="00E16715"/>
    <w:rsid w:val="00E17AA9"/>
    <w:rsid w:val="00E22905"/>
    <w:rsid w:val="00E358E0"/>
    <w:rsid w:val="00E3754E"/>
    <w:rsid w:val="00E37BB7"/>
    <w:rsid w:val="00E41641"/>
    <w:rsid w:val="00E44B39"/>
    <w:rsid w:val="00E473D2"/>
    <w:rsid w:val="00E61689"/>
    <w:rsid w:val="00E83400"/>
    <w:rsid w:val="00E92CBA"/>
    <w:rsid w:val="00EA077A"/>
    <w:rsid w:val="00EA5B31"/>
    <w:rsid w:val="00EB4021"/>
    <w:rsid w:val="00EB702E"/>
    <w:rsid w:val="00EC5082"/>
    <w:rsid w:val="00ED7A5E"/>
    <w:rsid w:val="00EE1B91"/>
    <w:rsid w:val="00EF0BE5"/>
    <w:rsid w:val="00EF5710"/>
    <w:rsid w:val="00F046BA"/>
    <w:rsid w:val="00F10B08"/>
    <w:rsid w:val="00F1762B"/>
    <w:rsid w:val="00F25DEA"/>
    <w:rsid w:val="00F34354"/>
    <w:rsid w:val="00F41E12"/>
    <w:rsid w:val="00F465A1"/>
    <w:rsid w:val="00F4701B"/>
    <w:rsid w:val="00F51258"/>
    <w:rsid w:val="00F574AB"/>
    <w:rsid w:val="00F57FAA"/>
    <w:rsid w:val="00F60AFA"/>
    <w:rsid w:val="00F620E3"/>
    <w:rsid w:val="00F6458E"/>
    <w:rsid w:val="00F772D5"/>
    <w:rsid w:val="00F8589E"/>
    <w:rsid w:val="00FA44B6"/>
    <w:rsid w:val="00FB0F10"/>
    <w:rsid w:val="00FB19C8"/>
    <w:rsid w:val="00FB3502"/>
    <w:rsid w:val="00FB4C40"/>
    <w:rsid w:val="00FC40BD"/>
    <w:rsid w:val="00FF238E"/>
    <w:rsid w:val="00FF6C1E"/>
    <w:rsid w:val="00FF78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0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578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667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97F5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3400"/>
    <w:rPr>
      <w:rFonts w:ascii="Tahoma" w:hAnsi="Tahoma" w:cs="Tahoma"/>
      <w:sz w:val="16"/>
      <w:szCs w:val="16"/>
    </w:rPr>
  </w:style>
  <w:style w:type="character" w:customStyle="1" w:styleId="TextodebaloChar">
    <w:name w:val="Texto de balão Char"/>
    <w:basedOn w:val="Fontepargpadro"/>
    <w:link w:val="Textodebalo"/>
    <w:uiPriority w:val="99"/>
    <w:semiHidden/>
    <w:rsid w:val="00E83400"/>
    <w:rPr>
      <w:rFonts w:ascii="Tahoma" w:eastAsia="Times New Roman" w:hAnsi="Tahoma" w:cs="Tahoma"/>
      <w:sz w:val="16"/>
      <w:szCs w:val="16"/>
      <w:lang w:eastAsia="pt-BR"/>
    </w:rPr>
  </w:style>
  <w:style w:type="paragraph" w:styleId="Cabealho">
    <w:name w:val="header"/>
    <w:basedOn w:val="Normal"/>
    <w:link w:val="CabealhoChar"/>
    <w:uiPriority w:val="99"/>
    <w:unhideWhenUsed/>
    <w:rsid w:val="00BF55E0"/>
    <w:pPr>
      <w:tabs>
        <w:tab w:val="center" w:pos="4252"/>
        <w:tab w:val="right" w:pos="8504"/>
      </w:tabs>
    </w:pPr>
  </w:style>
  <w:style w:type="character" w:customStyle="1" w:styleId="CabealhoChar">
    <w:name w:val="Cabeçalho Char"/>
    <w:basedOn w:val="Fontepargpadro"/>
    <w:link w:val="Cabealho"/>
    <w:uiPriority w:val="99"/>
    <w:rsid w:val="00BF55E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F55E0"/>
    <w:pPr>
      <w:tabs>
        <w:tab w:val="center" w:pos="4252"/>
        <w:tab w:val="right" w:pos="8504"/>
      </w:tabs>
    </w:pPr>
  </w:style>
  <w:style w:type="character" w:customStyle="1" w:styleId="RodapChar">
    <w:name w:val="Rodapé Char"/>
    <w:basedOn w:val="Fontepargpadro"/>
    <w:link w:val="Rodap"/>
    <w:uiPriority w:val="99"/>
    <w:rsid w:val="00BF55E0"/>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F55E0"/>
    <w:rPr>
      <w:color w:val="0000FF" w:themeColor="hyperlink"/>
      <w:u w:val="single"/>
    </w:rPr>
  </w:style>
  <w:style w:type="paragraph" w:styleId="PargrafodaLista">
    <w:name w:val="List Paragraph"/>
    <w:aliases w:val="List I Paragraph"/>
    <w:basedOn w:val="Normal"/>
    <w:link w:val="PargrafodaListaChar"/>
    <w:uiPriority w:val="34"/>
    <w:qFormat/>
    <w:rsid w:val="00B27C55"/>
    <w:pPr>
      <w:ind w:left="720"/>
      <w:contextualSpacing/>
    </w:pPr>
  </w:style>
  <w:style w:type="paragraph" w:customStyle="1" w:styleId="65A9129C95D44824B62009B517E411D4">
    <w:name w:val="65A9129C95D44824B62009B517E411D4"/>
    <w:rsid w:val="00B27C55"/>
    <w:rPr>
      <w:rFonts w:eastAsiaTheme="minorEastAsia"/>
      <w:lang w:val="en-US"/>
    </w:rPr>
  </w:style>
  <w:style w:type="table" w:styleId="Tabelacomgrade">
    <w:name w:val="Table Grid"/>
    <w:basedOn w:val="Tabelanormal"/>
    <w:uiPriority w:val="59"/>
    <w:rsid w:val="005D4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521806"/>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521806"/>
    <w:rPr>
      <w:rFonts w:eastAsiaTheme="minorEastAsia"/>
    </w:rPr>
  </w:style>
  <w:style w:type="character" w:customStyle="1" w:styleId="Ttulo1Char">
    <w:name w:val="Título 1 Char"/>
    <w:basedOn w:val="Fontepargpadro"/>
    <w:link w:val="Ttulo1"/>
    <w:uiPriority w:val="9"/>
    <w:rsid w:val="0055789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1667A2"/>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597F5F"/>
    <w:rPr>
      <w:rFonts w:asciiTheme="majorHAnsi" w:eastAsiaTheme="majorEastAsia" w:hAnsiTheme="majorHAnsi" w:cstheme="majorBidi"/>
      <w:b/>
      <w:bCs/>
      <w:color w:val="4F81BD" w:themeColor="accent1"/>
      <w:sz w:val="24"/>
      <w:szCs w:val="24"/>
      <w:lang w:eastAsia="pt-BR"/>
    </w:rPr>
  </w:style>
  <w:style w:type="paragraph" w:styleId="Sumrio1">
    <w:name w:val="toc 1"/>
    <w:basedOn w:val="Normal"/>
    <w:next w:val="Normal"/>
    <w:autoRedefine/>
    <w:uiPriority w:val="39"/>
    <w:unhideWhenUsed/>
    <w:rsid w:val="00620046"/>
    <w:pPr>
      <w:spacing w:before="120"/>
    </w:pPr>
    <w:rPr>
      <w:rFonts w:asciiTheme="minorHAnsi" w:hAnsiTheme="minorHAnsi"/>
      <w:b/>
      <w:bCs/>
      <w:i/>
      <w:iCs/>
    </w:rPr>
  </w:style>
  <w:style w:type="paragraph" w:styleId="Sumrio2">
    <w:name w:val="toc 2"/>
    <w:basedOn w:val="Normal"/>
    <w:next w:val="Normal"/>
    <w:autoRedefine/>
    <w:uiPriority w:val="39"/>
    <w:unhideWhenUsed/>
    <w:rsid w:val="00620046"/>
    <w:pPr>
      <w:spacing w:before="120"/>
      <w:ind w:left="240"/>
    </w:pPr>
    <w:rPr>
      <w:rFonts w:asciiTheme="minorHAnsi" w:hAnsiTheme="minorHAnsi"/>
      <w:b/>
      <w:bCs/>
      <w:sz w:val="22"/>
      <w:szCs w:val="22"/>
    </w:rPr>
  </w:style>
  <w:style w:type="paragraph" w:styleId="Sumrio3">
    <w:name w:val="toc 3"/>
    <w:basedOn w:val="Normal"/>
    <w:next w:val="Normal"/>
    <w:autoRedefine/>
    <w:uiPriority w:val="39"/>
    <w:unhideWhenUsed/>
    <w:rsid w:val="00620046"/>
    <w:pPr>
      <w:ind w:left="480"/>
    </w:pPr>
    <w:rPr>
      <w:rFonts w:asciiTheme="minorHAnsi" w:hAnsiTheme="minorHAnsi"/>
      <w:sz w:val="20"/>
      <w:szCs w:val="20"/>
    </w:rPr>
  </w:style>
  <w:style w:type="paragraph" w:styleId="Sumrio4">
    <w:name w:val="toc 4"/>
    <w:basedOn w:val="Normal"/>
    <w:next w:val="Normal"/>
    <w:autoRedefine/>
    <w:uiPriority w:val="39"/>
    <w:unhideWhenUsed/>
    <w:rsid w:val="00620046"/>
    <w:pPr>
      <w:ind w:left="720"/>
    </w:pPr>
    <w:rPr>
      <w:rFonts w:asciiTheme="minorHAnsi" w:hAnsiTheme="minorHAnsi"/>
      <w:sz w:val="20"/>
      <w:szCs w:val="20"/>
    </w:rPr>
  </w:style>
  <w:style w:type="paragraph" w:styleId="Sumrio5">
    <w:name w:val="toc 5"/>
    <w:basedOn w:val="Normal"/>
    <w:next w:val="Normal"/>
    <w:autoRedefine/>
    <w:uiPriority w:val="39"/>
    <w:unhideWhenUsed/>
    <w:rsid w:val="00620046"/>
    <w:pPr>
      <w:ind w:left="960"/>
    </w:pPr>
    <w:rPr>
      <w:rFonts w:asciiTheme="minorHAnsi" w:hAnsiTheme="minorHAnsi"/>
      <w:sz w:val="20"/>
      <w:szCs w:val="20"/>
    </w:rPr>
  </w:style>
  <w:style w:type="paragraph" w:styleId="Sumrio6">
    <w:name w:val="toc 6"/>
    <w:basedOn w:val="Normal"/>
    <w:next w:val="Normal"/>
    <w:autoRedefine/>
    <w:uiPriority w:val="39"/>
    <w:unhideWhenUsed/>
    <w:rsid w:val="00620046"/>
    <w:pPr>
      <w:ind w:left="1200"/>
    </w:pPr>
    <w:rPr>
      <w:rFonts w:asciiTheme="minorHAnsi" w:hAnsiTheme="minorHAnsi"/>
      <w:sz w:val="20"/>
      <w:szCs w:val="20"/>
    </w:rPr>
  </w:style>
  <w:style w:type="paragraph" w:styleId="Sumrio7">
    <w:name w:val="toc 7"/>
    <w:basedOn w:val="Normal"/>
    <w:next w:val="Normal"/>
    <w:autoRedefine/>
    <w:uiPriority w:val="39"/>
    <w:unhideWhenUsed/>
    <w:rsid w:val="00620046"/>
    <w:pPr>
      <w:ind w:left="1440"/>
    </w:pPr>
    <w:rPr>
      <w:rFonts w:asciiTheme="minorHAnsi" w:hAnsiTheme="minorHAnsi"/>
      <w:sz w:val="20"/>
      <w:szCs w:val="20"/>
    </w:rPr>
  </w:style>
  <w:style w:type="paragraph" w:styleId="Sumrio8">
    <w:name w:val="toc 8"/>
    <w:basedOn w:val="Normal"/>
    <w:next w:val="Normal"/>
    <w:autoRedefine/>
    <w:uiPriority w:val="39"/>
    <w:unhideWhenUsed/>
    <w:rsid w:val="00620046"/>
    <w:pPr>
      <w:ind w:left="1680"/>
    </w:pPr>
    <w:rPr>
      <w:rFonts w:asciiTheme="minorHAnsi" w:hAnsiTheme="minorHAnsi"/>
      <w:sz w:val="20"/>
      <w:szCs w:val="20"/>
    </w:rPr>
  </w:style>
  <w:style w:type="paragraph" w:styleId="Sumrio9">
    <w:name w:val="toc 9"/>
    <w:basedOn w:val="Normal"/>
    <w:next w:val="Normal"/>
    <w:autoRedefine/>
    <w:uiPriority w:val="39"/>
    <w:unhideWhenUsed/>
    <w:rsid w:val="00620046"/>
    <w:pPr>
      <w:ind w:left="1920"/>
    </w:pPr>
    <w:rPr>
      <w:rFonts w:asciiTheme="minorHAnsi" w:hAnsiTheme="minorHAnsi"/>
      <w:sz w:val="20"/>
      <w:szCs w:val="20"/>
    </w:rPr>
  </w:style>
  <w:style w:type="paragraph" w:styleId="Textodenotaderodap">
    <w:name w:val="footnote text"/>
    <w:basedOn w:val="Normal"/>
    <w:link w:val="TextodenotaderodapChar"/>
    <w:uiPriority w:val="99"/>
    <w:semiHidden/>
    <w:unhideWhenUsed/>
    <w:rsid w:val="002760E5"/>
    <w:rPr>
      <w:sz w:val="20"/>
      <w:szCs w:val="20"/>
    </w:rPr>
  </w:style>
  <w:style w:type="character" w:customStyle="1" w:styleId="TextodenotaderodapChar">
    <w:name w:val="Texto de nota de rodapé Char"/>
    <w:basedOn w:val="Fontepargpadro"/>
    <w:link w:val="Textodenotaderodap"/>
    <w:uiPriority w:val="99"/>
    <w:semiHidden/>
    <w:rsid w:val="002760E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760E5"/>
    <w:rPr>
      <w:vertAlign w:val="superscript"/>
    </w:rPr>
  </w:style>
  <w:style w:type="character" w:customStyle="1" w:styleId="PargrafodaListaChar">
    <w:name w:val="Parágrafo da Lista Char"/>
    <w:aliases w:val="List I Paragraph Char"/>
    <w:basedOn w:val="Fontepargpadro"/>
    <w:link w:val="PargrafodaLista"/>
    <w:uiPriority w:val="34"/>
    <w:rsid w:val="00CB06DD"/>
    <w:rPr>
      <w:rFonts w:ascii="Times New Roman" w:eastAsia="Times New Roman" w:hAnsi="Times New Roman" w:cs="Times New Roman"/>
      <w:sz w:val="24"/>
      <w:szCs w:val="24"/>
      <w:lang w:eastAsia="pt-BR"/>
    </w:rPr>
  </w:style>
  <w:style w:type="paragraph" w:customStyle="1" w:styleId="Standard">
    <w:name w:val="Standard"/>
    <w:rsid w:val="00801B5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tedodetabela">
    <w:name w:val="Conteúdo de tabela"/>
    <w:basedOn w:val="Standard"/>
    <w:rsid w:val="00801B5B"/>
    <w:pPr>
      <w:suppressLineNumbers/>
    </w:pPr>
  </w:style>
  <w:style w:type="character" w:styleId="Forte">
    <w:name w:val="Strong"/>
    <w:basedOn w:val="Fontepargpadro"/>
    <w:uiPriority w:val="22"/>
    <w:qFormat/>
    <w:rsid w:val="000B3DF3"/>
    <w:rPr>
      <w:b/>
      <w:bCs/>
    </w:rPr>
  </w:style>
</w:styles>
</file>

<file path=word/webSettings.xml><?xml version="1.0" encoding="utf-8"?>
<w:webSettings xmlns:r="http://schemas.openxmlformats.org/officeDocument/2006/relationships" xmlns:w="http://schemas.openxmlformats.org/wordprocessingml/2006/main">
  <w:divs>
    <w:div w:id="177735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aulobento.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Processamento de Dados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F3B91F-9179-4D17-83E1-E203FB69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TotalTime>
  <Pages>6</Pages>
  <Words>1453</Words>
  <Characters>7851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225</cp:revision>
  <cp:lastPrinted>2022-11-10T18:00:00Z</cp:lastPrinted>
  <dcterms:created xsi:type="dcterms:W3CDTF">2020-08-13T11:34:00Z</dcterms:created>
  <dcterms:modified xsi:type="dcterms:W3CDTF">2022-11-10T18:02:00Z</dcterms:modified>
</cp:coreProperties>
</file>