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7E7DA4">
        <w:rPr>
          <w:rFonts w:ascii="Bookman Old Style" w:hAnsi="Bookman Old Style" w:cs="Times New Roman"/>
          <w:b/>
          <w:bCs/>
          <w:sz w:val="24"/>
          <w:szCs w:val="24"/>
        </w:rPr>
        <w:t>02</w:t>
      </w:r>
      <w:r w:rsidR="007541E5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906606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AF7DA0">
        <w:rPr>
          <w:rFonts w:ascii="Bookman Old Style" w:hAnsi="Bookman Old Style" w:cs="Times New Roman"/>
          <w:b/>
          <w:bCs/>
          <w:sz w:val="24"/>
          <w:szCs w:val="24"/>
        </w:rPr>
        <w:t>9</w:t>
      </w:r>
      <w:r w:rsidR="00906606">
        <w:rPr>
          <w:rFonts w:ascii="Bookman Old Style" w:hAnsi="Bookman Old Style" w:cs="Times New Roman"/>
          <w:b/>
          <w:bCs/>
          <w:sz w:val="24"/>
          <w:szCs w:val="24"/>
        </w:rPr>
        <w:t xml:space="preserve"> de </w:t>
      </w:r>
      <w:r w:rsidR="007E7DA4">
        <w:rPr>
          <w:rFonts w:ascii="Bookman Old Style" w:hAnsi="Bookman Old Style" w:cs="Times New Roman"/>
          <w:b/>
          <w:bCs/>
          <w:sz w:val="24"/>
          <w:szCs w:val="24"/>
        </w:rPr>
        <w:t>julho</w:t>
      </w:r>
      <w:r w:rsidR="00906606">
        <w:rPr>
          <w:rFonts w:ascii="Bookman Old Style" w:hAnsi="Bookman Old Style" w:cs="Times New Roman"/>
          <w:b/>
          <w:bCs/>
          <w:sz w:val="24"/>
          <w:szCs w:val="24"/>
        </w:rPr>
        <w:t xml:space="preserve"> de 2019.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7E7DA4" w:rsidRDefault="007E7DA4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Estabelece normas para a realização de processos de regularização de fluxo escolar no 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>Sistema</w:t>
      </w:r>
      <w:r w:rsidRPr="007E7DA4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Municipal de 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Ensino de Paulo Bento – RS. 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 w:rsidR="007E7DA4"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7E7DA4">
        <w:rPr>
          <w:rFonts w:ascii="Bookman Old Style" w:hAnsi="Bookman Old Style" w:cs="Times New Roman"/>
          <w:sz w:val="24"/>
          <w:szCs w:val="24"/>
        </w:rPr>
        <w:t xml:space="preserve"> </w:t>
      </w:r>
      <w:r w:rsidR="00D35FC8">
        <w:rPr>
          <w:rFonts w:ascii="Bookman Old Style" w:hAnsi="Bookman Old Style" w:cs="Times New Roman"/>
          <w:sz w:val="24"/>
          <w:szCs w:val="24"/>
        </w:rPr>
        <w:t xml:space="preserve">plenária do dia </w:t>
      </w:r>
      <w:r w:rsidR="007E7DA4">
        <w:rPr>
          <w:rFonts w:ascii="Bookman Old Style" w:hAnsi="Bookman Old Style" w:cs="Times New Roman"/>
          <w:sz w:val="24"/>
          <w:szCs w:val="24"/>
        </w:rPr>
        <w:t>08 de julho de 2019</w:t>
      </w:r>
      <w:r w:rsidR="00D35FC8">
        <w:rPr>
          <w:rFonts w:ascii="Bookman Old Style" w:hAnsi="Bookman Old Style" w:cs="Times New Roman"/>
          <w:sz w:val="24"/>
          <w:szCs w:val="24"/>
        </w:rPr>
        <w:t>, registrada em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7E7DA4">
        <w:rPr>
          <w:rFonts w:ascii="Bookman Old Style" w:hAnsi="Bookman Old Style" w:cs="Times New Roman"/>
          <w:sz w:val="24"/>
          <w:szCs w:val="24"/>
        </w:rPr>
        <w:t>002/2019</w:t>
      </w:r>
      <w:r>
        <w:rPr>
          <w:rFonts w:ascii="Bookman Old Style" w:hAnsi="Bookman Old Style" w:cs="Times New Roman"/>
          <w:sz w:val="24"/>
          <w:szCs w:val="24"/>
        </w:rPr>
        <w:t xml:space="preserve">,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 xml:space="preserve">, Lei Federal nº 9394/96, </w:t>
      </w:r>
      <w:r w:rsidR="007E7DA4">
        <w:rPr>
          <w:rFonts w:ascii="Bookman Old Style" w:hAnsi="Bookman Old Style" w:cs="Times New Roman"/>
          <w:sz w:val="24"/>
          <w:szCs w:val="24"/>
        </w:rPr>
        <w:t>e considerando a necessidade de,</w:t>
      </w:r>
    </w:p>
    <w:p w:rsidR="007E7DA4" w:rsidRDefault="007E7DA4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proofErr w:type="gramStart"/>
      <w:r>
        <w:rPr>
          <w:rFonts w:ascii="Bookman Old Style" w:hAnsi="Bookman Old Style" w:cs="Times New Roman"/>
          <w:sz w:val="24"/>
          <w:szCs w:val="24"/>
        </w:rPr>
        <w:t>implementar</w:t>
      </w:r>
      <w:proofErr w:type="gramEnd"/>
      <w:r>
        <w:rPr>
          <w:rFonts w:ascii="Bookman Old Style" w:hAnsi="Bookman Old Style" w:cs="Times New Roman"/>
          <w:sz w:val="24"/>
          <w:szCs w:val="24"/>
        </w:rPr>
        <w:t>, no Sistema Municipal de Ensino de Paulo Bento</w:t>
      </w:r>
      <w:r w:rsidRPr="007E7DA4">
        <w:rPr>
          <w:rFonts w:ascii="Bookman Old Style" w:hAnsi="Bookman Old Style" w:cs="Times New Roman"/>
          <w:sz w:val="24"/>
          <w:szCs w:val="24"/>
        </w:rPr>
        <w:t>, políticas públicas que sejam promotoras de uma educação de qualidade para todos os estudantes;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E7DA4">
        <w:rPr>
          <w:rFonts w:ascii="Bookman Old Style" w:hAnsi="Bookman Old Style" w:cs="Times New Roman"/>
          <w:sz w:val="24"/>
          <w:szCs w:val="24"/>
        </w:rPr>
        <w:t>- reduzir a distorção idade/série/ano de escolaridade dos estudantes do Ensino Fundamental, de forma que possam avançar e concluir seus estudos na idade própria;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E7DA4">
        <w:rPr>
          <w:rFonts w:ascii="Bookman Old Style" w:hAnsi="Bookman Old Style" w:cs="Times New Roman"/>
          <w:sz w:val="24"/>
          <w:szCs w:val="24"/>
        </w:rPr>
        <w:t>- assegurar às crianças e jovens o direito de aprender, oportunizando alcançar o nível de desenvolvimento correspondente a sua idade, através de mecanismos que a própria legislação valida e legitima;</w:t>
      </w:r>
    </w:p>
    <w:p w:rsidR="007E7DA4" w:rsidRPr="0062228F" w:rsidRDefault="007E7DA4" w:rsidP="007E7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E7DA4">
        <w:rPr>
          <w:rFonts w:ascii="Bookman Old Style" w:hAnsi="Bookman Old Style" w:cs="Times New Roman"/>
          <w:sz w:val="24"/>
          <w:szCs w:val="24"/>
        </w:rPr>
        <w:t>- proporcionar atenção pedagógica diferenciada aos estudantes que se encontram em atraso escolar, para promoção da aceleração de estudos, nos termos dos Artigos 23 e 24 da Lei de Diretrizes e Bases da Educação Nacional - Lei 9.394/96,</w:t>
      </w: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Art. 1º </w:t>
      </w:r>
      <w:r w:rsidRPr="007E7DA4">
        <w:rPr>
          <w:rFonts w:ascii="Bookman Old Style" w:hAnsi="Bookman Old Style" w:cs="Times New Roman"/>
          <w:bCs/>
          <w:sz w:val="24"/>
          <w:szCs w:val="24"/>
        </w:rPr>
        <w:t xml:space="preserve">Estabelecer normas para a regularização do fluxo escolar no Ensino Fundamental </w:t>
      </w:r>
      <w:r>
        <w:rPr>
          <w:rFonts w:ascii="Bookman Old Style" w:hAnsi="Bookman Old Style" w:cs="Times New Roman"/>
          <w:bCs/>
          <w:sz w:val="24"/>
          <w:szCs w:val="24"/>
        </w:rPr>
        <w:t>do Sistema Municipal de Ensino</w:t>
      </w:r>
      <w:r w:rsidRPr="007E7DA4">
        <w:rPr>
          <w:rFonts w:ascii="Bookman Old Style" w:hAnsi="Bookman Old Style" w:cs="Times New Roman"/>
          <w:bCs/>
          <w:sz w:val="24"/>
          <w:szCs w:val="24"/>
        </w:rPr>
        <w:t xml:space="preserve"> visando o atendimento aos estudantes com, no mínimo, </w:t>
      </w:r>
      <w:proofErr w:type="gramStart"/>
      <w:r w:rsidRPr="007E7DA4">
        <w:rPr>
          <w:rFonts w:ascii="Bookman Old Style" w:hAnsi="Bookman Old Style" w:cs="Times New Roman"/>
          <w:bCs/>
          <w:sz w:val="24"/>
          <w:szCs w:val="24"/>
        </w:rPr>
        <w:t>2</w:t>
      </w:r>
      <w:proofErr w:type="gramEnd"/>
      <w:r w:rsidRPr="007E7DA4">
        <w:rPr>
          <w:rFonts w:ascii="Bookman Old Style" w:hAnsi="Bookman Old Style" w:cs="Times New Roman"/>
          <w:bCs/>
          <w:sz w:val="24"/>
          <w:szCs w:val="24"/>
        </w:rPr>
        <w:t xml:space="preserve"> (dois) anos de defasagem em relação ao ano escolar considerado adequado, com dificuldades de aprendizagem e histórico de repetências, sem perda da qualidade do ensino.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Art. 2º </w:t>
      </w:r>
      <w:r w:rsidRPr="007E7DA4">
        <w:rPr>
          <w:rFonts w:ascii="Bookman Old Style" w:hAnsi="Bookman Old Style" w:cs="Times New Roman"/>
          <w:bCs/>
          <w:sz w:val="24"/>
          <w:szCs w:val="24"/>
        </w:rPr>
        <w:t xml:space="preserve">Os processos de regularização do fluxo escolar do Ensino Fundamental devem atender aos estudantes do 3º ao 9º ano </w:t>
      </w:r>
      <w:r>
        <w:rPr>
          <w:rFonts w:ascii="Bookman Old Style" w:hAnsi="Bookman Old Style" w:cs="Times New Roman"/>
          <w:bCs/>
          <w:sz w:val="24"/>
          <w:szCs w:val="24"/>
        </w:rPr>
        <w:t>do Sistema Municipal de Ensino</w:t>
      </w:r>
      <w:r w:rsidRPr="007E7DA4">
        <w:rPr>
          <w:rFonts w:ascii="Bookman Old Style" w:hAnsi="Bookman Old Style" w:cs="Times New Roman"/>
          <w:bCs/>
          <w:sz w:val="24"/>
          <w:szCs w:val="24"/>
        </w:rPr>
        <w:t>, alfabetizando os alunos em situação de defasagem idade/série/ano de escolaridade que não dominam a base alfabética e possibilitando posterior aceleração da aprendizagem.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§ 1º </w:t>
      </w:r>
      <w:r w:rsidRPr="007E7DA4">
        <w:rPr>
          <w:rFonts w:ascii="Bookman Old Style" w:hAnsi="Bookman Old Style" w:cs="Times New Roman"/>
          <w:bCs/>
          <w:sz w:val="24"/>
          <w:szCs w:val="24"/>
        </w:rPr>
        <w:t>É exigida a carga horária mínima anual de 800 (oitocentas) horas, distribuídas por um mínimo de 200 (duzentos) dias de efetivo trabalho escolar, excluindo o tempo reservado aos exames finais, quando houver;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§ 2º </w:t>
      </w:r>
      <w:r w:rsidRPr="007E7DA4">
        <w:rPr>
          <w:rFonts w:ascii="Bookman Old Style" w:hAnsi="Bookman Old Style" w:cs="Times New Roman"/>
          <w:bCs/>
          <w:sz w:val="24"/>
          <w:szCs w:val="24"/>
        </w:rPr>
        <w:t>Estabelecer proposta curricular, selecionando as aprendizagens básicas das áreas de conhecimento;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§ 3º </w:t>
      </w:r>
      <w:r w:rsidRPr="007E7DA4">
        <w:rPr>
          <w:rFonts w:ascii="Bookman Old Style" w:hAnsi="Bookman Old Style" w:cs="Times New Roman"/>
          <w:bCs/>
          <w:sz w:val="24"/>
          <w:szCs w:val="24"/>
        </w:rPr>
        <w:t>A proposta curricular deve incluir a base Nacional Comum e a Parte Diversificada, na forma estabelecida pela legislação vigente.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Art. 3º </w:t>
      </w:r>
      <w:r w:rsidRPr="007E7DA4">
        <w:rPr>
          <w:rFonts w:ascii="Bookman Old Style" w:hAnsi="Bookman Old Style" w:cs="Times New Roman"/>
          <w:bCs/>
          <w:sz w:val="24"/>
          <w:szCs w:val="24"/>
        </w:rPr>
        <w:t xml:space="preserve">Nos processos de regularização da vida escolar dos estudantes, a Secretaria Municipal de Educação deve considerar os seguintes parâmetros: 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>I.</w:t>
      </w:r>
      <w:r w:rsidR="002663A8">
        <w:rPr>
          <w:rFonts w:ascii="Bookman Old Style" w:hAnsi="Bookman Old Style" w:cs="Times New Roman"/>
          <w:b/>
          <w:bCs/>
          <w:sz w:val="24"/>
          <w:szCs w:val="24"/>
        </w:rPr>
        <w:t xml:space="preserve">  </w:t>
      </w:r>
      <w:r w:rsidR="002663A8" w:rsidRPr="002663A8">
        <w:rPr>
          <w:rFonts w:ascii="Bookman Old Style" w:hAnsi="Bookman Old Style" w:cs="Times New Roman"/>
          <w:bCs/>
          <w:sz w:val="24"/>
          <w:szCs w:val="24"/>
        </w:rPr>
        <w:t>D</w:t>
      </w:r>
      <w:r w:rsidRPr="007E7DA4">
        <w:rPr>
          <w:rFonts w:ascii="Bookman Old Style" w:hAnsi="Bookman Old Style" w:cs="Times New Roman"/>
          <w:bCs/>
          <w:sz w:val="24"/>
          <w:szCs w:val="24"/>
        </w:rPr>
        <w:t>efinir modelo de gestão estabelecendo a estrutura organizacional e didática e a operacionalização das ações institucionais a serem desenvolvidas;</w:t>
      </w: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2663A8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II. </w:t>
      </w:r>
      <w:r w:rsidRPr="002663A8">
        <w:rPr>
          <w:rFonts w:ascii="Bookman Old Style" w:hAnsi="Bookman Old Style" w:cs="Times New Roman"/>
          <w:bCs/>
          <w:sz w:val="24"/>
          <w:szCs w:val="24"/>
        </w:rPr>
        <w:t>E</w:t>
      </w:r>
      <w:r w:rsidR="007E7DA4" w:rsidRPr="007E7DA4">
        <w:rPr>
          <w:rFonts w:ascii="Bookman Old Style" w:hAnsi="Bookman Old Style" w:cs="Times New Roman"/>
          <w:bCs/>
          <w:sz w:val="24"/>
          <w:szCs w:val="24"/>
        </w:rPr>
        <w:t>struturar planejamento com estratégias adequadas e específicas para a comunidade escolar, contendo: organização de turmas, horários, calendário escolar, plano de acompanhamento pedagógico aos professores, formas de participação da família e da comunidade nas atividades escolares desenvolvidas na escola, material didático adequado, matriz curricular e plano didático próprio;</w:t>
      </w: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>III.</w:t>
      </w:r>
      <w:r w:rsidR="002663A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2663A8" w:rsidRPr="002663A8">
        <w:rPr>
          <w:rFonts w:ascii="Bookman Old Style" w:hAnsi="Bookman Old Style" w:cs="Times New Roman"/>
          <w:bCs/>
          <w:sz w:val="24"/>
          <w:szCs w:val="24"/>
        </w:rPr>
        <w:t>E</w:t>
      </w:r>
      <w:r w:rsidRPr="000C11ED">
        <w:rPr>
          <w:rFonts w:ascii="Bookman Old Style" w:hAnsi="Bookman Old Style" w:cs="Times New Roman"/>
          <w:bCs/>
          <w:sz w:val="24"/>
          <w:szCs w:val="24"/>
        </w:rPr>
        <w:t>struturar uma ambiência pedagógica favorável à aprendizagem dos estudantes e ao trabalho pedagógico dos professores;</w:t>
      </w: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>VI.</w:t>
      </w:r>
      <w:r w:rsidR="002663A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proofErr w:type="gramStart"/>
      <w:r w:rsidR="002663A8" w:rsidRPr="002663A8">
        <w:rPr>
          <w:rFonts w:ascii="Bookman Old Style" w:hAnsi="Bookman Old Style" w:cs="Times New Roman"/>
          <w:bCs/>
          <w:sz w:val="24"/>
          <w:szCs w:val="24"/>
        </w:rPr>
        <w:t>I</w:t>
      </w:r>
      <w:r w:rsidRPr="000C11ED">
        <w:rPr>
          <w:rFonts w:ascii="Bookman Old Style" w:hAnsi="Bookman Old Style" w:cs="Times New Roman"/>
          <w:bCs/>
          <w:sz w:val="24"/>
          <w:szCs w:val="24"/>
        </w:rPr>
        <w:t>mplementar</w:t>
      </w:r>
      <w:proofErr w:type="gramEnd"/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 acompanhamento didático pedagógico para a superação das dificuldades de aprendizagem diagnosticadas, com complementação de estudos, com foco:</w:t>
      </w: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proofErr w:type="gramStart"/>
      <w:r w:rsidRPr="007E7DA4">
        <w:rPr>
          <w:rFonts w:ascii="Bookman Old Style" w:hAnsi="Bookman Old Style" w:cs="Times New Roman"/>
          <w:b/>
          <w:bCs/>
          <w:sz w:val="24"/>
          <w:szCs w:val="24"/>
        </w:rPr>
        <w:t>a</w:t>
      </w:r>
      <w:proofErr w:type="gramEnd"/>
      <w:r w:rsidRPr="007E7DA4">
        <w:rPr>
          <w:rFonts w:ascii="Bookman Old Style" w:hAnsi="Bookman Old Style" w:cs="Times New Roman"/>
          <w:b/>
          <w:bCs/>
          <w:sz w:val="24"/>
          <w:szCs w:val="24"/>
        </w:rPr>
        <w:t>)</w:t>
      </w:r>
      <w:r w:rsidRPr="007E7DA4">
        <w:rPr>
          <w:rFonts w:ascii="Bookman Old Style" w:hAnsi="Bookman Old Style" w:cs="Times New Roman"/>
          <w:b/>
          <w:bCs/>
          <w:sz w:val="24"/>
          <w:szCs w:val="24"/>
        </w:rPr>
        <w:tab/>
        <w:t xml:space="preserve"> 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nos anos iniciais - preferencialmente, na alfabetização e letramento;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Default="007E7DA4" w:rsidP="000C11E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Bookman Old Style" w:hAnsi="Bookman Old Style" w:cs="Times New Roman"/>
          <w:bCs/>
          <w:sz w:val="24"/>
          <w:szCs w:val="24"/>
        </w:rPr>
      </w:pPr>
      <w:proofErr w:type="gramStart"/>
      <w:r w:rsidRPr="007E7DA4">
        <w:rPr>
          <w:rFonts w:ascii="Bookman Old Style" w:hAnsi="Bookman Old Style" w:cs="Times New Roman"/>
          <w:b/>
          <w:bCs/>
          <w:sz w:val="24"/>
          <w:szCs w:val="24"/>
        </w:rPr>
        <w:t>b)</w:t>
      </w:r>
      <w:proofErr w:type="gramEnd"/>
      <w:r w:rsidRPr="007E7DA4">
        <w:rPr>
          <w:rFonts w:ascii="Bookman Old Style" w:hAnsi="Bookman Old Style" w:cs="Times New Roman"/>
          <w:b/>
          <w:bCs/>
          <w:sz w:val="24"/>
          <w:szCs w:val="24"/>
        </w:rPr>
        <w:tab/>
        <w:t xml:space="preserve"> 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nos anos finais - nas aprendizagens previstas para o desenvolvimento e conclusão, com sucesso, desta etapa de ensino e continuidade de seus estudos.</w:t>
      </w:r>
    </w:p>
    <w:p w:rsidR="002663A8" w:rsidRPr="007E7DA4" w:rsidRDefault="002663A8" w:rsidP="000C11E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>VII.</w:t>
      </w:r>
      <w:r w:rsidRPr="007E7DA4">
        <w:rPr>
          <w:rFonts w:ascii="Bookman Old Style" w:hAnsi="Bookman Old Style" w:cs="Times New Roman"/>
          <w:b/>
          <w:bCs/>
          <w:sz w:val="24"/>
          <w:szCs w:val="24"/>
        </w:rPr>
        <w:tab/>
      </w:r>
      <w:r w:rsidR="002663A8">
        <w:rPr>
          <w:rFonts w:ascii="Bookman Old Style" w:hAnsi="Bookman Old Style" w:cs="Times New Roman"/>
          <w:bCs/>
          <w:sz w:val="24"/>
          <w:szCs w:val="24"/>
        </w:rPr>
        <w:t>E</w:t>
      </w:r>
      <w:r w:rsidRPr="000C11ED">
        <w:rPr>
          <w:rFonts w:ascii="Bookman Old Style" w:hAnsi="Bookman Old Style" w:cs="Times New Roman"/>
          <w:bCs/>
          <w:sz w:val="24"/>
          <w:szCs w:val="24"/>
        </w:rPr>
        <w:t>stabelecer acompanhamento didático pedagógico para superação das dificuldades de aprendizagem, com complementação de estudos, ofertando alternativas aos estudantes com dificuldades no desempenho escolar.</w:t>
      </w: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0C11ED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4</w:t>
      </w:r>
      <w:r w:rsidR="007E7DA4"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7E7DA4" w:rsidRPr="000C11ED">
        <w:rPr>
          <w:rFonts w:ascii="Bookman Old Style" w:hAnsi="Bookman Old Style" w:cs="Times New Roman"/>
          <w:bCs/>
          <w:sz w:val="24"/>
          <w:szCs w:val="24"/>
        </w:rPr>
        <w:t>A Secretaria de Educação como órgão executor deve propiciar apoio pedagógico adequado às escolas, formação continuada aos professores e acompanhamento direto para implantação do processo de regularização do fluxo escolar, avaliando o processo e monitorando os resultados.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0C11ED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Art. 5</w:t>
      </w:r>
      <w:r w:rsidR="007E7DA4"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7E7DA4" w:rsidRPr="000C11ED">
        <w:rPr>
          <w:rFonts w:ascii="Bookman Old Style" w:hAnsi="Bookman Old Style" w:cs="Times New Roman"/>
          <w:bCs/>
          <w:sz w:val="24"/>
          <w:szCs w:val="24"/>
        </w:rPr>
        <w:t>Em relação à aprendizagem e promoção dos estudantes no Ensino Fundamental devem ser consideradas as seguintes orientações: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7E7DA4" w:rsidRDefault="007E7DA4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>I.</w:t>
      </w:r>
      <w:r w:rsidR="000C11ED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0C11ED" w:rsidRPr="000C11ED">
        <w:rPr>
          <w:rFonts w:ascii="Bookman Old Style" w:hAnsi="Bookman Old Style" w:cs="Times New Roman"/>
          <w:bCs/>
          <w:sz w:val="24"/>
          <w:szCs w:val="24"/>
        </w:rPr>
        <w:t>A</w:t>
      </w:r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 escola deve, obrigatoriamente, proporcionar estudos de recuperação aos estudantes que apresentarem insuficiência na aprendizagem, de preferência paralelos ao período letivo, conforme disposto no seu Regimento;</w:t>
      </w:r>
    </w:p>
    <w:p w:rsidR="007E7DA4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II.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P</w:t>
      </w:r>
      <w:r w:rsidR="007E7DA4" w:rsidRPr="000C11ED">
        <w:rPr>
          <w:rFonts w:ascii="Bookman Old Style" w:hAnsi="Bookman Old Style" w:cs="Times New Roman"/>
          <w:bCs/>
          <w:sz w:val="24"/>
          <w:szCs w:val="24"/>
        </w:rPr>
        <w:t>ara aprovação do estudante será exigida a presença em 75% (setenta e cinco por cento) do total de horas obrigatórias do período letivo regular;</w:t>
      </w:r>
      <w:r w:rsidR="007E7DA4"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0C11ED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III. </w:t>
      </w:r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Fazer um levantamento nas turmas, dos estudantes que se apresentam em distorção idade-ano, para que se possa organizar </w:t>
      </w:r>
      <w:proofErr w:type="gramStart"/>
      <w:r w:rsidRPr="000C11ED">
        <w:rPr>
          <w:rFonts w:ascii="Bookman Old Style" w:hAnsi="Bookman Old Style" w:cs="Times New Roman"/>
          <w:bCs/>
          <w:sz w:val="24"/>
          <w:szCs w:val="24"/>
        </w:rPr>
        <w:t>um atendimento específicos</w:t>
      </w:r>
      <w:proofErr w:type="gramEnd"/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 a estes.</w:t>
      </w:r>
    </w:p>
    <w:p w:rsidR="000C11ED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11ED">
        <w:rPr>
          <w:rFonts w:ascii="Bookman Old Style" w:hAnsi="Bookman Old Style" w:cs="Times New Roman"/>
          <w:b/>
          <w:bCs/>
          <w:sz w:val="24"/>
          <w:szCs w:val="24"/>
        </w:rPr>
        <w:t>IV.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Aplicar uma avaliação diagnóstica aos estudantes que se apresentam em distorção idade-ano para detectar qual o nível de aprendizado/dificuldade este apresenta.</w:t>
      </w:r>
    </w:p>
    <w:p w:rsidR="000C11ED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11ED">
        <w:rPr>
          <w:rFonts w:ascii="Bookman Old Style" w:hAnsi="Bookman Old Style" w:cs="Times New Roman"/>
          <w:b/>
          <w:bCs/>
          <w:sz w:val="24"/>
          <w:szCs w:val="24"/>
        </w:rPr>
        <w:t>V.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proofErr w:type="gramStart"/>
      <w:r w:rsidRPr="000C11ED">
        <w:rPr>
          <w:rFonts w:ascii="Bookman Old Style" w:hAnsi="Bookman Old Style" w:cs="Times New Roman"/>
          <w:bCs/>
          <w:sz w:val="24"/>
          <w:szCs w:val="24"/>
        </w:rPr>
        <w:t>Implementar</w:t>
      </w:r>
      <w:proofErr w:type="gramEnd"/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 um acompanhamento didático pedagógico, com foco nas dificuldades de aprendizagem dos estudantes, preferencialmente na alfabetização e letramento.</w:t>
      </w:r>
    </w:p>
    <w:p w:rsidR="000C11ED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11ED">
        <w:rPr>
          <w:rFonts w:ascii="Bookman Old Style" w:hAnsi="Bookman Old Style" w:cs="Times New Roman"/>
          <w:b/>
          <w:bCs/>
          <w:sz w:val="24"/>
          <w:szCs w:val="24"/>
        </w:rPr>
        <w:t>VI.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Organizar um projeto de leitura, de modo que os estudantes possam desenvolver a oralidade, o vocabulário e o aprimoramento da leitura e escrita.</w:t>
      </w:r>
    </w:p>
    <w:p w:rsidR="000C11ED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11ED">
        <w:rPr>
          <w:rFonts w:ascii="Bookman Old Style" w:hAnsi="Bookman Old Style" w:cs="Times New Roman"/>
          <w:b/>
          <w:bCs/>
          <w:sz w:val="24"/>
          <w:szCs w:val="24"/>
        </w:rPr>
        <w:t>VII.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Realizar atividades </w:t>
      </w:r>
      <w:proofErr w:type="gramStart"/>
      <w:r w:rsidRPr="000C11ED">
        <w:rPr>
          <w:rFonts w:ascii="Bookman Old Style" w:hAnsi="Bookman Old Style" w:cs="Times New Roman"/>
          <w:bCs/>
          <w:sz w:val="24"/>
          <w:szCs w:val="24"/>
        </w:rPr>
        <w:t>extra classe</w:t>
      </w:r>
      <w:proofErr w:type="gramEnd"/>
      <w:r w:rsidRPr="000C11ED">
        <w:rPr>
          <w:rFonts w:ascii="Bookman Old Style" w:hAnsi="Bookman Old Style" w:cs="Times New Roman"/>
          <w:bCs/>
          <w:sz w:val="24"/>
          <w:szCs w:val="24"/>
        </w:rPr>
        <w:t xml:space="preserve"> que envolvam atividades lúdicas e jogos pedagógicos, com o intuito de estimular o aprendizado, principalmente nas áreas que os estudantes apresentam mais dificuldade.</w:t>
      </w:r>
    </w:p>
    <w:p w:rsidR="000C11ED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11ED">
        <w:rPr>
          <w:rFonts w:ascii="Bookman Old Style" w:hAnsi="Bookman Old Style" w:cs="Times New Roman"/>
          <w:b/>
          <w:bCs/>
          <w:sz w:val="24"/>
          <w:szCs w:val="24"/>
        </w:rPr>
        <w:t>VIII.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Organizar atividades pedagógicas utilizando ferramentas digitais para incentivar os estudantes ao estudo, bem como utilizar a informática como estratégia metodológica.</w:t>
      </w:r>
    </w:p>
    <w:p w:rsidR="000C11ED" w:rsidRPr="007E7DA4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C11ED">
        <w:rPr>
          <w:rFonts w:ascii="Bookman Old Style" w:hAnsi="Bookman Old Style" w:cs="Times New Roman"/>
          <w:b/>
          <w:bCs/>
          <w:sz w:val="24"/>
          <w:szCs w:val="24"/>
        </w:rPr>
        <w:t>IX.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Realizar reuniões com as famílias dos estudantes para que seja esclarecido o plano de ação pedagógica da escola e encaminhar com os estes rotinas de estudo em casa.</w:t>
      </w:r>
    </w:p>
    <w:p w:rsidR="007E7DA4" w:rsidRPr="007E7DA4" w:rsidRDefault="000C11ED" w:rsidP="000C1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X</w:t>
      </w:r>
      <w:r w:rsidR="007E7DA4" w:rsidRPr="007E7DA4">
        <w:rPr>
          <w:rFonts w:ascii="Bookman Old Style" w:hAnsi="Bookman Old Style" w:cs="Times New Roman"/>
          <w:b/>
          <w:bCs/>
          <w:sz w:val="24"/>
          <w:szCs w:val="24"/>
        </w:rPr>
        <w:t>.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O</w:t>
      </w:r>
      <w:r w:rsidR="007E7DA4" w:rsidRPr="000C11ED">
        <w:rPr>
          <w:rFonts w:ascii="Bookman Old Style" w:hAnsi="Bookman Old Style" w:cs="Times New Roman"/>
          <w:bCs/>
          <w:sz w:val="24"/>
          <w:szCs w:val="24"/>
        </w:rPr>
        <w:t>s estudantes que tenham adquirido as aprendizagens requeridas devem avançar em até 02 (dois) anos, sendo assegurada a continuidade de seus estudos e reinserção em classe regular, caso tenham regularizado a sua situação de atraso escolar.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0C11ED" w:rsidRDefault="000C11ED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6</w:t>
      </w:r>
      <w:r w:rsidR="007E7DA4"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7E7DA4" w:rsidRPr="000C11ED">
        <w:rPr>
          <w:rFonts w:ascii="Bookman Old Style" w:hAnsi="Bookman Old Style" w:cs="Times New Roman"/>
          <w:bCs/>
          <w:sz w:val="24"/>
          <w:szCs w:val="24"/>
        </w:rPr>
        <w:t xml:space="preserve">A documentação comprobatória dos processos administrativos e pedagógicos realizados deve permanecer na escola, à disposição </w:t>
      </w:r>
      <w:r>
        <w:rPr>
          <w:rFonts w:ascii="Bookman Old Style" w:hAnsi="Bookman Old Style" w:cs="Times New Roman"/>
          <w:bCs/>
          <w:sz w:val="24"/>
          <w:szCs w:val="24"/>
        </w:rPr>
        <w:t xml:space="preserve">do Sistema </w:t>
      </w:r>
      <w:r w:rsidR="007E7DA4" w:rsidRPr="000C11ED">
        <w:rPr>
          <w:rFonts w:ascii="Bookman Old Style" w:hAnsi="Bookman Old Style" w:cs="Times New Roman"/>
          <w:bCs/>
          <w:sz w:val="24"/>
          <w:szCs w:val="24"/>
        </w:rPr>
        <w:t>Municipal de Ensino e da parte interessada.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E7DA4" w:rsidRPr="000C11ED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0C11ED">
        <w:rPr>
          <w:rFonts w:ascii="Bookman Old Style" w:hAnsi="Bookman Old Style" w:cs="Times New Roman"/>
          <w:b/>
          <w:bCs/>
          <w:sz w:val="24"/>
          <w:szCs w:val="24"/>
        </w:rPr>
        <w:t>7</w:t>
      </w:r>
      <w:r w:rsidRPr="007E7DA4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Pr="000C11ED">
        <w:rPr>
          <w:rFonts w:ascii="Bookman Old Style" w:hAnsi="Bookman Old Style" w:cs="Times New Roman"/>
          <w:bCs/>
          <w:sz w:val="24"/>
          <w:szCs w:val="24"/>
        </w:rPr>
        <w:t>Deve ser registrado, no campo das observações do Histórico Escolar do estudante, o número desta Resolução, bem como a base legal citada no caput deste artigo.</w:t>
      </w:r>
    </w:p>
    <w:p w:rsidR="007E7DA4" w:rsidRPr="007E7DA4" w:rsidRDefault="007E7DA4" w:rsidP="007E7DA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Pr="0062228F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0C11ED">
        <w:rPr>
          <w:rFonts w:ascii="Bookman Old Style" w:hAnsi="Bookman Old Style" w:cs="Times New Roman"/>
          <w:b/>
          <w:bCs/>
          <w:sz w:val="24"/>
          <w:szCs w:val="24"/>
        </w:rPr>
        <w:t>8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</w:t>
      </w:r>
      <w:r w:rsidR="00906606">
        <w:rPr>
          <w:rFonts w:ascii="Bookman Old Style" w:hAnsi="Bookman Old Style" w:cs="Times New Roman"/>
          <w:sz w:val="24"/>
          <w:szCs w:val="24"/>
        </w:rPr>
        <w:t xml:space="preserve"> e publicação</w:t>
      </w:r>
      <w:r w:rsidR="006A6A93" w:rsidRPr="0062228F">
        <w:rPr>
          <w:rFonts w:ascii="Bookman Old Style" w:hAnsi="Bookman Old Style" w:cs="Times New Roman"/>
          <w:sz w:val="24"/>
          <w:szCs w:val="24"/>
        </w:rPr>
        <w:t>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7E7DA4">
        <w:rPr>
          <w:rFonts w:ascii="Bookman Old Style" w:hAnsi="Bookman Old Style" w:cs="Times New Roman"/>
          <w:sz w:val="24"/>
          <w:szCs w:val="24"/>
        </w:rPr>
        <w:t>09 de julho de 2019.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da Educação</w:t>
      </w: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sectPr w:rsidR="00E73505" w:rsidSect="00406C3C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A0" w:rsidRDefault="00AF7DA0" w:rsidP="0048433F">
      <w:pPr>
        <w:spacing w:after="0" w:line="240" w:lineRule="auto"/>
      </w:pPr>
      <w:r>
        <w:separator/>
      </w:r>
    </w:p>
  </w:endnote>
  <w:endnote w:type="continuationSeparator" w:id="1">
    <w:p w:rsidR="00AF7DA0" w:rsidRDefault="00AF7DA0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A0" w:rsidRPr="00016832" w:rsidRDefault="00AF7DA0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FB2E61" w:rsidRPr="00FB2E61">
      <w:rPr>
        <w:rFonts w:asciiTheme="majorHAnsi" w:hAnsiTheme="majorHAnsi"/>
        <w:b/>
        <w:noProof/>
      </w:rPr>
      <w:t>5</w:t>
    </w:r>
    <w:r w:rsidRPr="00016832">
      <w:rPr>
        <w:b/>
      </w:rPr>
      <w:fldChar w:fldCharType="end"/>
    </w:r>
  </w:p>
  <w:p w:rsidR="00AF7DA0" w:rsidRDefault="00AF7D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A0" w:rsidRDefault="00AF7DA0" w:rsidP="0048433F">
      <w:pPr>
        <w:spacing w:after="0" w:line="240" w:lineRule="auto"/>
      </w:pPr>
      <w:r>
        <w:separator/>
      </w:r>
    </w:p>
  </w:footnote>
  <w:footnote w:type="continuationSeparator" w:id="1">
    <w:p w:rsidR="00AF7DA0" w:rsidRDefault="00AF7DA0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A0" w:rsidRDefault="00AF7DA0" w:rsidP="00406C3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</w:rPr>
    </w:pPr>
    <w:r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-222250</wp:posOffset>
          </wp:positionH>
          <wp:positionV relativeFrom="paragraph">
            <wp:posOffset>-29210</wp:posOffset>
          </wp:positionV>
          <wp:extent cx="941070" cy="1211580"/>
          <wp:effectExtent l="19050" t="0" r="0" b="0"/>
          <wp:wrapTight wrapText="bothSides">
            <wp:wrapPolygon edited="0">
              <wp:start x="6121" y="0"/>
              <wp:lineTo x="3498" y="679"/>
              <wp:lineTo x="3061" y="5434"/>
              <wp:lineTo x="437" y="7132"/>
              <wp:lineTo x="-437" y="20377"/>
              <wp:lineTo x="437" y="21396"/>
              <wp:lineTo x="4810" y="21396"/>
              <wp:lineTo x="16615" y="21396"/>
              <wp:lineTo x="20551" y="21396"/>
              <wp:lineTo x="21425" y="20377"/>
              <wp:lineTo x="21425" y="8491"/>
              <wp:lineTo x="20551" y="6792"/>
              <wp:lineTo x="18364" y="5434"/>
              <wp:lineTo x="18802" y="2717"/>
              <wp:lineTo x="17490" y="679"/>
              <wp:lineTo x="14866" y="0"/>
              <wp:lineTo x="6121" y="0"/>
            </wp:wrapPolygon>
          </wp:wrapTight>
          <wp:docPr id="4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 xml:space="preserve">   </w:t>
    </w:r>
  </w:p>
  <w:p w:rsidR="00AF7DA0" w:rsidRPr="0048433F" w:rsidRDefault="00AF7DA0" w:rsidP="00406C3C">
    <w:pPr>
      <w:autoSpaceDE w:val="0"/>
      <w:autoSpaceDN w:val="0"/>
      <w:adjustRightInd w:val="0"/>
      <w:spacing w:after="0" w:line="240" w:lineRule="au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4020185</wp:posOffset>
          </wp:positionH>
          <wp:positionV relativeFrom="paragraph">
            <wp:posOffset>111760</wp:posOffset>
          </wp:positionV>
          <wp:extent cx="2213610" cy="680085"/>
          <wp:effectExtent l="19050" t="0" r="0" b="0"/>
          <wp:wrapNone/>
          <wp:docPr id="3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 xml:space="preserve">   </w:t>
    </w:r>
    <w:r w:rsidRPr="0048433F">
      <w:rPr>
        <w:rFonts w:ascii="Times New Roman" w:hAnsi="Times New Roman" w:cs="Times New Roman"/>
        <w:b/>
      </w:rPr>
      <w:t>ESTADO DO RIO GANDE DO SUL</w:t>
    </w:r>
  </w:p>
  <w:p w:rsidR="00AF7DA0" w:rsidRPr="0048433F" w:rsidRDefault="00AF7DA0" w:rsidP="00406C3C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  <w:r w:rsidRPr="0048433F">
      <w:rPr>
        <w:rFonts w:ascii="Times New Roman" w:hAnsi="Times New Roman" w:cs="Times New Roman"/>
        <w:b/>
      </w:rPr>
      <w:t>PREFEITURA MUNICIPAL DE PAULO BENTO</w:t>
    </w:r>
  </w:p>
  <w:p w:rsidR="00AF7DA0" w:rsidRPr="00592B7C" w:rsidRDefault="00AF7DA0" w:rsidP="00406C3C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 xml:space="preserve"> </w:t>
    </w:r>
    <w:r w:rsidRPr="00592B7C">
      <w:rPr>
        <w:rFonts w:ascii="Times New Roman" w:hAnsi="Times New Roman" w:cs="Times New Roman"/>
        <w:b/>
        <w:caps/>
      </w:rPr>
      <w:t>Sistema Municipal de Ensino</w:t>
    </w:r>
  </w:p>
  <w:p w:rsidR="00AF7DA0" w:rsidRDefault="00AF7DA0" w:rsidP="00406C3C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>Conselho Municipal de Educação</w:t>
    </w:r>
  </w:p>
  <w:p w:rsidR="00AF7DA0" w:rsidRDefault="00AF7DA0" w:rsidP="00406C3C">
    <w:pPr>
      <w:pStyle w:val="Cabealho"/>
      <w:ind w:firstLine="1276"/>
    </w:pPr>
    <w:hyperlink r:id="rId3" w:history="1">
      <w:r w:rsidRPr="00016832">
        <w:rPr>
          <w:rStyle w:val="Hyperlink"/>
          <w:rFonts w:asciiTheme="majorHAnsi" w:hAnsiTheme="majorHAnsi"/>
          <w:b/>
        </w:rPr>
        <w:t>cme@paulobento.rs.gov.br</w:t>
      </w:r>
    </w:hyperlink>
  </w:p>
  <w:p w:rsidR="00AF7DA0" w:rsidRDefault="00AF7DA0" w:rsidP="00406C3C">
    <w:pPr>
      <w:pStyle w:val="Cabealho"/>
      <w:ind w:firstLine="1276"/>
    </w:pPr>
  </w:p>
  <w:p w:rsidR="00AF7DA0" w:rsidRDefault="00AF7D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0E66EB7"/>
    <w:multiLevelType w:val="hybridMultilevel"/>
    <w:tmpl w:val="CFE2A6D4"/>
    <w:lvl w:ilvl="0" w:tplc="A2DA2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F19"/>
    <w:multiLevelType w:val="hybridMultilevel"/>
    <w:tmpl w:val="55EE18C8"/>
    <w:lvl w:ilvl="0" w:tplc="DD708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3F"/>
    <w:rsid w:val="00016832"/>
    <w:rsid w:val="00042775"/>
    <w:rsid w:val="000C11ED"/>
    <w:rsid w:val="00154EFD"/>
    <w:rsid w:val="001B3CAD"/>
    <w:rsid w:val="001D6F40"/>
    <w:rsid w:val="00215727"/>
    <w:rsid w:val="00245F67"/>
    <w:rsid w:val="002663A8"/>
    <w:rsid w:val="002873E3"/>
    <w:rsid w:val="002A4D7E"/>
    <w:rsid w:val="00344FCF"/>
    <w:rsid w:val="003717F0"/>
    <w:rsid w:val="003D08B2"/>
    <w:rsid w:val="00406C3C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62228F"/>
    <w:rsid w:val="006A6A93"/>
    <w:rsid w:val="006D16C0"/>
    <w:rsid w:val="007541E5"/>
    <w:rsid w:val="00756585"/>
    <w:rsid w:val="007944CF"/>
    <w:rsid w:val="007D271C"/>
    <w:rsid w:val="007D6730"/>
    <w:rsid w:val="007E7DA4"/>
    <w:rsid w:val="00867B14"/>
    <w:rsid w:val="008A1E8F"/>
    <w:rsid w:val="008E16F3"/>
    <w:rsid w:val="008F7C94"/>
    <w:rsid w:val="00906606"/>
    <w:rsid w:val="00975E70"/>
    <w:rsid w:val="009D76BE"/>
    <w:rsid w:val="009E7CFF"/>
    <w:rsid w:val="00A073A4"/>
    <w:rsid w:val="00A75AF0"/>
    <w:rsid w:val="00AF5E8A"/>
    <w:rsid w:val="00AF7DA0"/>
    <w:rsid w:val="00B40C87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737F9"/>
    <w:rsid w:val="00E92F46"/>
    <w:rsid w:val="00EB4D54"/>
    <w:rsid w:val="00ED14E8"/>
    <w:rsid w:val="00EF0BBE"/>
    <w:rsid w:val="00F00C91"/>
    <w:rsid w:val="00F32C23"/>
    <w:rsid w:val="00FB2E61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066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cp:lastPrinted>2019-07-08T19:03:00Z</cp:lastPrinted>
  <dcterms:created xsi:type="dcterms:W3CDTF">2019-01-08T09:51:00Z</dcterms:created>
  <dcterms:modified xsi:type="dcterms:W3CDTF">2019-07-08T19:21:00Z</dcterms:modified>
</cp:coreProperties>
</file>