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1D" w:rsidRPr="00EF7591" w:rsidRDefault="0091791D" w:rsidP="00EF7591">
      <w:pPr>
        <w:pStyle w:val="Ttulo2"/>
        <w:tabs>
          <w:tab w:val="left" w:pos="708"/>
        </w:tabs>
        <w:spacing w:line="360" w:lineRule="auto"/>
        <w:jc w:val="center"/>
        <w:rPr>
          <w:rFonts w:ascii="Arial" w:hAnsi="Arial" w:cs="Arial"/>
          <w:sz w:val="24"/>
          <w:szCs w:val="24"/>
          <w:u w:val="single"/>
        </w:rPr>
      </w:pPr>
      <w:r w:rsidRPr="00EF7591">
        <w:rPr>
          <w:rFonts w:ascii="Arial" w:hAnsi="Arial" w:cs="Arial"/>
          <w:sz w:val="24"/>
          <w:szCs w:val="24"/>
          <w:u w:val="single"/>
        </w:rPr>
        <w:t>EDITAL COMDICA Nº 001/2019</w:t>
      </w:r>
    </w:p>
    <w:p w:rsidR="0091791D" w:rsidRPr="00EF7591" w:rsidRDefault="0091791D" w:rsidP="00EF7591">
      <w:pPr>
        <w:pStyle w:val="Ttulo2"/>
        <w:tabs>
          <w:tab w:val="left" w:pos="708"/>
        </w:tabs>
        <w:spacing w:line="360" w:lineRule="auto"/>
        <w:jc w:val="center"/>
        <w:rPr>
          <w:rFonts w:ascii="Arial" w:hAnsi="Arial" w:cs="Arial"/>
          <w:sz w:val="24"/>
          <w:szCs w:val="24"/>
          <w:u w:val="single"/>
        </w:rPr>
      </w:pPr>
      <w:r w:rsidRPr="00EF7591">
        <w:rPr>
          <w:rFonts w:ascii="Arial" w:hAnsi="Arial" w:cs="Arial"/>
          <w:sz w:val="24"/>
          <w:szCs w:val="24"/>
          <w:u w:val="single"/>
        </w:rPr>
        <w:t>DA SEGUNDA ETAPA DO PROCESSO DE ESCOLHA DOS MEMBROS DO CONSELHO TUTELAR</w:t>
      </w:r>
      <w:r w:rsidR="00E96EF1" w:rsidRPr="00EF7591">
        <w:rPr>
          <w:rFonts w:ascii="Arial" w:hAnsi="Arial" w:cs="Arial"/>
          <w:sz w:val="24"/>
          <w:szCs w:val="24"/>
          <w:u w:val="single"/>
        </w:rPr>
        <w:t xml:space="preserve"> - PROVA DE CONHECIMENTOS ESPECÍFICOS.</w:t>
      </w:r>
    </w:p>
    <w:p w:rsidR="0091791D" w:rsidRPr="00EF7591" w:rsidRDefault="0091791D" w:rsidP="00EF7591">
      <w:pPr>
        <w:spacing w:line="360" w:lineRule="auto"/>
        <w:jc w:val="both"/>
        <w:rPr>
          <w:rFonts w:ascii="Arial" w:hAnsi="Arial" w:cs="Arial"/>
        </w:rPr>
      </w:pPr>
    </w:p>
    <w:p w:rsidR="0091791D" w:rsidRPr="00EF7591" w:rsidRDefault="0091791D" w:rsidP="00EF7591">
      <w:pPr>
        <w:spacing w:line="360" w:lineRule="auto"/>
        <w:ind w:firstLine="708"/>
        <w:jc w:val="both"/>
        <w:rPr>
          <w:rFonts w:ascii="Arial" w:hAnsi="Arial" w:cs="Arial"/>
        </w:rPr>
      </w:pPr>
      <w:r w:rsidRPr="00EF7591">
        <w:rPr>
          <w:rFonts w:ascii="Arial" w:hAnsi="Arial" w:cs="Arial"/>
        </w:rPr>
        <w:t xml:space="preserve">A Presidência do </w:t>
      </w:r>
      <w:r w:rsidRPr="00EF7591">
        <w:rPr>
          <w:rFonts w:ascii="Arial" w:hAnsi="Arial" w:cs="Arial"/>
          <w:b/>
        </w:rPr>
        <w:t>Conselho Municipal dos Direitos da Criança e do Adolescente – COMDICA de Paulo Bento</w:t>
      </w:r>
      <w:r w:rsidRPr="00EF7591">
        <w:rPr>
          <w:rFonts w:ascii="Arial" w:hAnsi="Arial" w:cs="Arial"/>
        </w:rPr>
        <w:t xml:space="preserve">, no uso de suas atribuições legais e considerando a plenária com a Comissão Especial Eleitoral do dia </w:t>
      </w:r>
      <w:r w:rsidR="000A12B5" w:rsidRPr="00EF7591">
        <w:rPr>
          <w:rFonts w:ascii="Arial" w:hAnsi="Arial" w:cs="Arial"/>
        </w:rPr>
        <w:t>18</w:t>
      </w:r>
      <w:r w:rsidRPr="00EF7591">
        <w:rPr>
          <w:rFonts w:ascii="Arial" w:hAnsi="Arial" w:cs="Arial"/>
        </w:rPr>
        <w:t xml:space="preserve"> de junho de 2019, ATA nº</w:t>
      </w:r>
      <w:r w:rsidR="000A12B5" w:rsidRPr="00EF7591">
        <w:rPr>
          <w:rFonts w:ascii="Arial" w:hAnsi="Arial" w:cs="Arial"/>
        </w:rPr>
        <w:t xml:space="preserve"> </w:t>
      </w:r>
      <w:r w:rsidRPr="00EF7591">
        <w:rPr>
          <w:rFonts w:ascii="Arial" w:hAnsi="Arial" w:cs="Arial"/>
        </w:rPr>
        <w:t xml:space="preserve">102 </w:t>
      </w:r>
      <w:r w:rsidRPr="00EF7591">
        <w:rPr>
          <w:rFonts w:ascii="Arial" w:hAnsi="Arial" w:cs="Arial"/>
          <w:b/>
          <w:u w:val="single"/>
        </w:rPr>
        <w:t>TORNA PÚBLICO</w:t>
      </w:r>
      <w:r w:rsidRPr="00EF7591">
        <w:rPr>
          <w:rFonts w:ascii="Arial" w:hAnsi="Arial" w:cs="Arial"/>
        </w:rPr>
        <w:t xml:space="preserve"> </w:t>
      </w:r>
      <w:r w:rsidR="00705520" w:rsidRPr="00EF7591">
        <w:rPr>
          <w:rFonts w:ascii="Arial" w:hAnsi="Arial" w:cs="Arial"/>
        </w:rPr>
        <w:t>data e outras especificações</w:t>
      </w:r>
      <w:r w:rsidR="00705520" w:rsidRPr="00EF7591">
        <w:rPr>
          <w:rFonts w:ascii="Arial" w:hAnsi="Arial" w:cs="Arial"/>
          <w:b/>
        </w:rPr>
        <w:t xml:space="preserve"> </w:t>
      </w:r>
      <w:r w:rsidRPr="00EF7591">
        <w:rPr>
          <w:rFonts w:ascii="Arial" w:hAnsi="Arial" w:cs="Arial"/>
        </w:rPr>
        <w:t xml:space="preserve">da segunda etapa do processo de escolha </w:t>
      </w:r>
      <w:r w:rsidR="00E96EF1" w:rsidRPr="00EF7591">
        <w:rPr>
          <w:rFonts w:ascii="Arial" w:hAnsi="Arial" w:cs="Arial"/>
        </w:rPr>
        <w:t>dos membros do conselho tutelar, PROVA DE CONHECIMENTOS ESPECÍFICOS.</w:t>
      </w:r>
      <w:r w:rsidR="000A12B5" w:rsidRPr="00EF7591">
        <w:rPr>
          <w:rFonts w:ascii="Arial" w:hAnsi="Arial" w:cs="Arial"/>
        </w:rPr>
        <w:t xml:space="preserve"> Também, </w:t>
      </w:r>
      <w:r w:rsidR="000A12B5" w:rsidRPr="00EF7591">
        <w:rPr>
          <w:rFonts w:ascii="Arial" w:hAnsi="Arial" w:cs="Arial"/>
          <w:b/>
          <w:u w:val="single"/>
        </w:rPr>
        <w:t xml:space="preserve">TORNA PÚBLICO </w:t>
      </w:r>
      <w:r w:rsidR="000A12B5" w:rsidRPr="00EF7591">
        <w:rPr>
          <w:rFonts w:ascii="Arial" w:hAnsi="Arial" w:cs="Arial"/>
        </w:rPr>
        <w:t>o Calendário Atualizado</w:t>
      </w:r>
      <w:r w:rsidR="00CB577F" w:rsidRPr="00EF7591">
        <w:rPr>
          <w:rFonts w:ascii="Arial" w:hAnsi="Arial" w:cs="Arial"/>
        </w:rPr>
        <w:t xml:space="preserve"> e Definido</w:t>
      </w:r>
      <w:r w:rsidR="000A12B5" w:rsidRPr="00EF7591">
        <w:rPr>
          <w:rFonts w:ascii="Arial" w:hAnsi="Arial" w:cs="Arial"/>
        </w:rPr>
        <w:t xml:space="preserve"> do Pleito.</w:t>
      </w:r>
    </w:p>
    <w:p w:rsidR="0091791D" w:rsidRPr="00EF7591" w:rsidRDefault="0091791D" w:rsidP="00EF7591">
      <w:pPr>
        <w:spacing w:line="360" w:lineRule="auto"/>
        <w:ind w:firstLine="708"/>
        <w:jc w:val="both"/>
        <w:rPr>
          <w:rFonts w:ascii="Arial" w:hAnsi="Arial" w:cs="Arial"/>
        </w:rPr>
      </w:pPr>
    </w:p>
    <w:p w:rsidR="0091791D" w:rsidRPr="00EF7591" w:rsidRDefault="0091791D" w:rsidP="00EF7591">
      <w:pPr>
        <w:shd w:val="clear" w:color="auto" w:fill="FFFFFF"/>
        <w:spacing w:line="360" w:lineRule="auto"/>
        <w:jc w:val="center"/>
        <w:rPr>
          <w:rFonts w:ascii="Arial" w:hAnsi="Arial" w:cs="Arial"/>
          <w:b/>
          <w:iCs/>
        </w:rPr>
      </w:pPr>
      <w:r w:rsidRPr="00EF7591">
        <w:rPr>
          <w:rFonts w:ascii="Arial" w:hAnsi="Arial" w:cs="Arial"/>
          <w:b/>
          <w:iCs/>
        </w:rPr>
        <w:t>I - DA PROVA DE CONHECIMENTOS ESPECÍFICOS</w:t>
      </w:r>
    </w:p>
    <w:p w:rsidR="00A60B42" w:rsidRPr="00EF7591" w:rsidRDefault="00A60B42" w:rsidP="00EF7591">
      <w:pPr>
        <w:shd w:val="clear" w:color="auto" w:fill="FFFFFF"/>
        <w:spacing w:line="360" w:lineRule="auto"/>
        <w:jc w:val="center"/>
        <w:rPr>
          <w:rFonts w:ascii="Arial" w:hAnsi="Arial" w:cs="Arial"/>
          <w:b/>
          <w:iCs/>
        </w:rPr>
      </w:pPr>
    </w:p>
    <w:p w:rsidR="0091791D" w:rsidRPr="00EF7591" w:rsidRDefault="0091791D" w:rsidP="00EF7591">
      <w:pPr>
        <w:pStyle w:val="Corpodetexto"/>
        <w:spacing w:line="360" w:lineRule="auto"/>
        <w:rPr>
          <w:rFonts w:ascii="Arial" w:hAnsi="Arial" w:cs="Arial"/>
          <w:b/>
          <w:color w:val="000000"/>
          <w:sz w:val="24"/>
          <w:szCs w:val="24"/>
        </w:rPr>
      </w:pPr>
      <w:r w:rsidRPr="00EF7591">
        <w:rPr>
          <w:rFonts w:ascii="Arial" w:hAnsi="Arial" w:cs="Arial"/>
          <w:b/>
          <w:color w:val="000000"/>
          <w:sz w:val="24"/>
          <w:szCs w:val="24"/>
        </w:rPr>
        <w:t>Art. 1º - Da aplicação da prova:</w:t>
      </w:r>
    </w:p>
    <w:p w:rsidR="0091791D" w:rsidRPr="00EF7591" w:rsidRDefault="0091791D" w:rsidP="00EF7591">
      <w:pPr>
        <w:pStyle w:val="Corpodetexto"/>
        <w:spacing w:line="360" w:lineRule="auto"/>
        <w:rPr>
          <w:rFonts w:ascii="Arial" w:hAnsi="Arial" w:cs="Arial"/>
          <w:sz w:val="24"/>
          <w:szCs w:val="24"/>
        </w:rPr>
      </w:pPr>
      <w:r w:rsidRPr="00EF7591">
        <w:rPr>
          <w:rFonts w:ascii="Arial" w:hAnsi="Arial" w:cs="Arial"/>
          <w:color w:val="000000"/>
          <w:sz w:val="24"/>
          <w:szCs w:val="24"/>
        </w:rPr>
        <w:tab/>
        <w:t xml:space="preserve">Os candidatos com a candidatura devidamente </w:t>
      </w:r>
      <w:r w:rsidR="00BA04F9" w:rsidRPr="00EF7591">
        <w:rPr>
          <w:rFonts w:ascii="Arial" w:hAnsi="Arial" w:cs="Arial"/>
          <w:color w:val="000000"/>
          <w:sz w:val="24"/>
          <w:szCs w:val="24"/>
        </w:rPr>
        <w:t>registrada listados</w:t>
      </w:r>
      <w:r w:rsidRPr="00EF7591">
        <w:rPr>
          <w:rFonts w:ascii="Arial" w:hAnsi="Arial" w:cs="Arial"/>
          <w:color w:val="000000"/>
          <w:sz w:val="24"/>
          <w:szCs w:val="24"/>
        </w:rPr>
        <w:t xml:space="preserve"> ABAIXO submeter-se-ão a prova escrita, de caráter eliminatório, a ser aplicada </w:t>
      </w:r>
      <w:r w:rsidR="000A12B5" w:rsidRPr="00EF7591">
        <w:rPr>
          <w:rFonts w:ascii="Arial" w:hAnsi="Arial" w:cs="Arial"/>
          <w:color w:val="000000"/>
          <w:sz w:val="24"/>
          <w:szCs w:val="24"/>
        </w:rPr>
        <w:t xml:space="preserve">no dia 29 de junho de </w:t>
      </w:r>
      <w:r w:rsidRPr="00EF7591">
        <w:rPr>
          <w:rFonts w:ascii="Arial" w:hAnsi="Arial" w:cs="Arial"/>
          <w:color w:val="000000"/>
          <w:sz w:val="24"/>
          <w:szCs w:val="24"/>
        </w:rPr>
        <w:t xml:space="preserve">2019, </w:t>
      </w:r>
      <w:r w:rsidR="00BA04F9" w:rsidRPr="00EF7591">
        <w:rPr>
          <w:rFonts w:ascii="Arial" w:hAnsi="Arial" w:cs="Arial"/>
          <w:color w:val="000000"/>
          <w:sz w:val="24"/>
          <w:szCs w:val="24"/>
        </w:rPr>
        <w:t>às 08h30</w:t>
      </w:r>
      <w:r w:rsidR="000A12B5" w:rsidRPr="00EF7591">
        <w:rPr>
          <w:rFonts w:ascii="Arial" w:hAnsi="Arial" w:cs="Arial"/>
          <w:color w:val="000000"/>
          <w:sz w:val="24"/>
          <w:szCs w:val="24"/>
        </w:rPr>
        <w:t xml:space="preserve"> horas até </w:t>
      </w:r>
      <w:r w:rsidR="00BA04F9" w:rsidRPr="00EF7591">
        <w:rPr>
          <w:rFonts w:ascii="Arial" w:hAnsi="Arial" w:cs="Arial"/>
          <w:color w:val="000000"/>
          <w:sz w:val="24"/>
          <w:szCs w:val="24"/>
        </w:rPr>
        <w:t>às 12</w:t>
      </w:r>
      <w:r w:rsidR="000A12B5" w:rsidRPr="00EF7591">
        <w:rPr>
          <w:rFonts w:ascii="Arial" w:hAnsi="Arial" w:cs="Arial"/>
          <w:color w:val="000000"/>
          <w:sz w:val="24"/>
          <w:szCs w:val="24"/>
        </w:rPr>
        <w:t xml:space="preserve"> horas</w:t>
      </w:r>
      <w:r w:rsidRPr="00EF7591">
        <w:rPr>
          <w:rFonts w:ascii="Arial" w:hAnsi="Arial" w:cs="Arial"/>
          <w:color w:val="000000"/>
          <w:sz w:val="24"/>
          <w:szCs w:val="24"/>
        </w:rPr>
        <w:t xml:space="preserve">, no Centro de Referência de Assistência Social – CRAS de Paulo Bento,  Rua São José, nº 39, Centro.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27"/>
      </w:tblGrid>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Número da Inscrição</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Nome Completo</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10</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Vilma Adona</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11</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Nair Hohnsee</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12</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Nilce Maria Anibaletto</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13</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Elenir Simone da Rosa</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14</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Ediana Longi Maria</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15</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Cleci Dezordi</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lastRenderedPageBreak/>
              <w:t>16</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Graciela Smiderle Zinkiewicz</w:t>
            </w:r>
          </w:p>
        </w:tc>
        <w:bookmarkStart w:id="0" w:name="_GoBack"/>
        <w:bookmarkEnd w:id="0"/>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17</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Marcia Maffessoni</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18</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Gessi Pormermaier Wasiluk</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19</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Márcia Celi</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20</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Ivone Kreische</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21</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Letícia Luisa Dallagnol Chirnev</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22</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Claudia Prior</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23</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Jaíne Fátima Pereira da Silva</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24</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Eusebia Brustolin Rosin</w:t>
            </w:r>
          </w:p>
        </w:tc>
      </w:tr>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25</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Muriel Ricardo Otto Haiduki</w:t>
            </w:r>
          </w:p>
        </w:tc>
      </w:tr>
    </w:tbl>
    <w:p w:rsidR="0091791D" w:rsidRPr="00EF7591" w:rsidRDefault="0091791D" w:rsidP="00EF7591">
      <w:pPr>
        <w:spacing w:line="360" w:lineRule="auto"/>
        <w:jc w:val="both"/>
        <w:rPr>
          <w:rFonts w:ascii="Arial" w:hAnsi="Arial" w:cs="Arial"/>
        </w:rPr>
      </w:pPr>
    </w:p>
    <w:p w:rsidR="0091791D" w:rsidRPr="00EF7591" w:rsidRDefault="0091791D" w:rsidP="00EF7591">
      <w:pPr>
        <w:pStyle w:val="Corpodetexto"/>
        <w:spacing w:line="360" w:lineRule="auto"/>
        <w:rPr>
          <w:rFonts w:ascii="Arial" w:hAnsi="Arial" w:cs="Arial"/>
          <w:b/>
          <w:color w:val="000000"/>
          <w:sz w:val="24"/>
          <w:szCs w:val="24"/>
        </w:rPr>
      </w:pPr>
      <w:r w:rsidRPr="00EF7591">
        <w:rPr>
          <w:rFonts w:ascii="Arial" w:hAnsi="Arial" w:cs="Arial"/>
          <w:b/>
          <w:color w:val="000000"/>
          <w:sz w:val="24"/>
          <w:szCs w:val="24"/>
        </w:rPr>
        <w:t>Art. 2º - Do Conteúdo.</w:t>
      </w:r>
    </w:p>
    <w:p w:rsidR="0091791D" w:rsidRPr="00EF7591" w:rsidRDefault="0091791D" w:rsidP="00EF7591">
      <w:pPr>
        <w:spacing w:line="360" w:lineRule="auto"/>
        <w:jc w:val="both"/>
        <w:rPr>
          <w:rFonts w:ascii="Arial" w:hAnsi="Arial" w:cs="Arial"/>
        </w:rPr>
      </w:pPr>
      <w:r w:rsidRPr="00EF7591">
        <w:rPr>
          <w:rFonts w:ascii="Arial" w:hAnsi="Arial" w:cs="Arial"/>
        </w:rPr>
        <w:tab/>
        <w:t xml:space="preserve">A prova objetiva será composta de 30 questões de múltipla escolha, sendo o conteúdo: </w:t>
      </w:r>
    </w:p>
    <w:p w:rsidR="0091791D" w:rsidRPr="00EF7591" w:rsidRDefault="0091791D" w:rsidP="00EF7591">
      <w:pPr>
        <w:pStyle w:val="PargrafodaLista"/>
        <w:numPr>
          <w:ilvl w:val="0"/>
          <w:numId w:val="1"/>
        </w:numPr>
        <w:spacing w:line="360" w:lineRule="auto"/>
        <w:jc w:val="both"/>
        <w:rPr>
          <w:rFonts w:ascii="Arial" w:hAnsi="Arial" w:cs="Arial"/>
        </w:rPr>
      </w:pPr>
      <w:r w:rsidRPr="00EF7591">
        <w:rPr>
          <w:rFonts w:ascii="Arial" w:hAnsi="Arial" w:cs="Arial"/>
        </w:rPr>
        <w:t>Questões de conhecimentos específicos sobre o direito da infância e da juventude.</w:t>
      </w:r>
    </w:p>
    <w:p w:rsidR="0091791D" w:rsidRPr="00EF7591" w:rsidRDefault="0091791D" w:rsidP="00EF7591">
      <w:pPr>
        <w:pStyle w:val="PargrafodaLista"/>
        <w:spacing w:line="360" w:lineRule="auto"/>
        <w:ind w:left="0"/>
        <w:jc w:val="both"/>
        <w:rPr>
          <w:rFonts w:ascii="Arial" w:hAnsi="Arial" w:cs="Arial"/>
        </w:rPr>
      </w:pPr>
      <w:r w:rsidRPr="00EF7591">
        <w:rPr>
          <w:rFonts w:ascii="Arial" w:hAnsi="Arial" w:cs="Arial"/>
        </w:rPr>
        <w:tab/>
        <w:t>T</w:t>
      </w:r>
      <w:r w:rsidRPr="00EF7591">
        <w:rPr>
          <w:rFonts w:ascii="Arial" w:hAnsi="Arial" w:cs="Arial"/>
          <w:color w:val="000000"/>
        </w:rPr>
        <w:t>odas as questões corretas serão atribuídas 01 ponto, de modo que a prova totalizará, no máximo, 30 pontos.</w:t>
      </w:r>
    </w:p>
    <w:p w:rsidR="0091791D" w:rsidRPr="00EF7591" w:rsidRDefault="0091791D" w:rsidP="00EF7591">
      <w:pPr>
        <w:spacing w:line="360" w:lineRule="auto"/>
        <w:rPr>
          <w:rFonts w:ascii="Arial" w:hAnsi="Arial" w:cs="Arial"/>
        </w:rPr>
      </w:pPr>
    </w:p>
    <w:p w:rsidR="0091791D" w:rsidRPr="00EF7591" w:rsidRDefault="0091791D" w:rsidP="00EF7591">
      <w:pPr>
        <w:pStyle w:val="Corpodetexto"/>
        <w:spacing w:line="360" w:lineRule="auto"/>
        <w:rPr>
          <w:rFonts w:ascii="Arial" w:hAnsi="Arial" w:cs="Arial"/>
          <w:b/>
          <w:color w:val="000000"/>
          <w:sz w:val="24"/>
          <w:szCs w:val="24"/>
        </w:rPr>
      </w:pPr>
      <w:r w:rsidRPr="00EF7591">
        <w:rPr>
          <w:rFonts w:ascii="Arial" w:hAnsi="Arial" w:cs="Arial"/>
          <w:b/>
          <w:color w:val="000000"/>
          <w:sz w:val="24"/>
          <w:szCs w:val="24"/>
        </w:rPr>
        <w:t>Art. 3º - Da prova.</w:t>
      </w:r>
    </w:p>
    <w:p w:rsidR="0091791D" w:rsidRPr="00EF7591" w:rsidRDefault="0091791D"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Cada questão conterá cinco opções de resposta e somente uma será considerada correta.</w:t>
      </w:r>
    </w:p>
    <w:p w:rsidR="0091791D" w:rsidRPr="00EF7591" w:rsidRDefault="0091791D"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 xml:space="preserve">A prova objetiva será reproduzida em igual </w:t>
      </w:r>
      <w:r w:rsidRPr="00EF7591">
        <w:rPr>
          <w:rFonts w:ascii="Arial" w:hAnsi="Arial" w:cs="Arial"/>
          <w:sz w:val="24"/>
          <w:szCs w:val="24"/>
        </w:rPr>
        <w:t xml:space="preserve">número ao dos candidatos que tiverem as inscrições homologadas definitivamente, sob a responsabilidade da empresa </w:t>
      </w:r>
      <w:r w:rsidR="006F47D1" w:rsidRPr="00EF7591">
        <w:rPr>
          <w:rFonts w:ascii="Arial" w:hAnsi="Arial" w:cs="Arial"/>
          <w:i/>
          <w:sz w:val="24"/>
          <w:szCs w:val="24"/>
        </w:rPr>
        <w:t>Representações Jacutinga LTDA</w:t>
      </w:r>
      <w:r w:rsidR="006F47D1" w:rsidRPr="00EF7591">
        <w:rPr>
          <w:rFonts w:ascii="Arial" w:hAnsi="Arial" w:cs="Arial"/>
          <w:sz w:val="24"/>
          <w:szCs w:val="24"/>
        </w:rPr>
        <w:t>.</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A empresa contratada será responsável pelo sigilo, reprodução das provas, correção das provas e pela entrega de relatório com as notas dos candidatos para a Comissão Especial Eleitoral.</w:t>
      </w:r>
    </w:p>
    <w:p w:rsidR="00984D0A" w:rsidRPr="00EF7591" w:rsidRDefault="00984D0A" w:rsidP="00EF7591">
      <w:pPr>
        <w:pStyle w:val="Corpodetexto"/>
        <w:numPr>
          <w:ilvl w:val="0"/>
          <w:numId w:val="1"/>
        </w:numPr>
        <w:spacing w:line="360" w:lineRule="auto"/>
        <w:rPr>
          <w:rFonts w:ascii="Arial" w:hAnsi="Arial" w:cs="Arial"/>
          <w:b/>
          <w:color w:val="000000"/>
          <w:sz w:val="24"/>
          <w:szCs w:val="24"/>
        </w:rPr>
      </w:pPr>
      <w:r w:rsidRPr="00EF7591">
        <w:rPr>
          <w:rFonts w:ascii="Arial" w:hAnsi="Arial" w:cs="Arial"/>
          <w:color w:val="000000"/>
          <w:sz w:val="24"/>
          <w:szCs w:val="24"/>
        </w:rPr>
        <w:t xml:space="preserve">Os candidatos deverão comparecer ao local de aplicação das provas com </w:t>
      </w:r>
      <w:r w:rsidRPr="00EF7591">
        <w:rPr>
          <w:rFonts w:ascii="Arial" w:hAnsi="Arial" w:cs="Arial"/>
          <w:b/>
          <w:color w:val="000000"/>
          <w:sz w:val="24"/>
          <w:szCs w:val="24"/>
        </w:rPr>
        <w:t>antecedência mínima de trinta minutos e munidos de documento de identificação original, caneta esferográfica azul ou preta, lápis e borracha.</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Os candidatos que não estiverem presentes no interior da sala de aplicação das provas no horário definido serão excluídos do certame.</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 xml:space="preserve">O candidato que deixar de exibir documento oficial com foto, antes de cada prova, será excluído do certame. </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Distribuídas as provas, inicialmente os candidatos conferirão a presença das 30 questões, passando-se ao preenchimento do nome completo.</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Os cadernos de provas deverão ser preenchidos pelos candidatos mediante a utilização de caneta esferográfica azul ou preta, assinalando-se apenas uma alternativa em cada questão.</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Não serão consideradas válidas, atribuindo-se pontuação zero, as questões que forem respondidas a lápis, sem posterior confirmação à caneta.</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Também será anulada a questão que apresentar mais de uma alternativa assinalada pelo candidato, ou que contiver rasuras ou borrões.</w:t>
      </w:r>
    </w:p>
    <w:p w:rsidR="00984D0A" w:rsidRPr="00EF7591" w:rsidRDefault="00984D0A" w:rsidP="00EF7591">
      <w:pPr>
        <w:pStyle w:val="Corpodetexto"/>
        <w:numPr>
          <w:ilvl w:val="0"/>
          <w:numId w:val="1"/>
        </w:numPr>
        <w:spacing w:line="360" w:lineRule="auto"/>
        <w:rPr>
          <w:rFonts w:ascii="Arial" w:hAnsi="Arial" w:cs="Arial"/>
          <w:b/>
          <w:color w:val="000000"/>
          <w:sz w:val="24"/>
          <w:szCs w:val="24"/>
        </w:rPr>
      </w:pPr>
      <w:r w:rsidRPr="00EF7591">
        <w:rPr>
          <w:rFonts w:ascii="Arial" w:hAnsi="Arial" w:cs="Arial"/>
          <w:b/>
          <w:color w:val="000000"/>
          <w:sz w:val="24"/>
          <w:szCs w:val="24"/>
        </w:rPr>
        <w:t xml:space="preserve">O candidato que se retirar do local de provas não poderá retornar, ressalvados os casos de afastamento da sala com acompanhamento de um fiscal. </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Não será permitido ao candidato retirar o caderno de questões da prova.</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Será retirado do local das provas e desclassificado do Processo o candidato que:</w:t>
      </w:r>
    </w:p>
    <w:p w:rsidR="00984D0A" w:rsidRPr="00EF7591" w:rsidRDefault="00984D0A" w:rsidP="00EF7591">
      <w:pPr>
        <w:pStyle w:val="Corpodetexto"/>
        <w:spacing w:line="360" w:lineRule="auto"/>
        <w:ind w:left="1432"/>
        <w:rPr>
          <w:rFonts w:ascii="Arial" w:hAnsi="Arial" w:cs="Arial"/>
          <w:color w:val="000000"/>
          <w:sz w:val="24"/>
          <w:szCs w:val="24"/>
        </w:rPr>
      </w:pPr>
      <w:r w:rsidRPr="00EF7591">
        <w:rPr>
          <w:rFonts w:ascii="Arial" w:hAnsi="Arial" w:cs="Arial"/>
          <w:color w:val="000000"/>
          <w:sz w:val="24"/>
          <w:szCs w:val="24"/>
        </w:rPr>
        <w:t>I. apresentar atitude de desacato, desrespeito ou descortesia para com as pessoas encarregadas pela realização ou aplicação das provas ou com os outros candidatos;</w:t>
      </w:r>
    </w:p>
    <w:p w:rsidR="00984D0A" w:rsidRPr="00EF7591" w:rsidRDefault="00984D0A" w:rsidP="00EF7591">
      <w:pPr>
        <w:pStyle w:val="Corpodetexto"/>
        <w:spacing w:line="360" w:lineRule="auto"/>
        <w:ind w:left="1432"/>
        <w:rPr>
          <w:rFonts w:ascii="Arial" w:hAnsi="Arial" w:cs="Arial"/>
          <w:color w:val="000000"/>
          <w:sz w:val="24"/>
          <w:szCs w:val="24"/>
        </w:rPr>
      </w:pPr>
      <w:r w:rsidRPr="00EF7591">
        <w:rPr>
          <w:rFonts w:ascii="Arial" w:hAnsi="Arial" w:cs="Arial"/>
          <w:color w:val="000000"/>
          <w:sz w:val="24"/>
          <w:szCs w:val="24"/>
        </w:rPr>
        <w:t>II. durante a realização da prova demonstrar comportamento inconveniente ou for flagrado comunicando-se com outros candidatos ou pessoas estranhas, por gestos, palavras ou por escrito, bem como se utilizando de livros, notas ou impressos;</w:t>
      </w:r>
    </w:p>
    <w:p w:rsidR="00984D0A" w:rsidRPr="00EF7591" w:rsidRDefault="00984D0A" w:rsidP="00EF7591">
      <w:pPr>
        <w:pStyle w:val="Corpodetexto"/>
        <w:spacing w:line="360" w:lineRule="auto"/>
        <w:ind w:left="1432"/>
        <w:rPr>
          <w:rFonts w:ascii="Arial" w:hAnsi="Arial" w:cs="Arial"/>
          <w:color w:val="000000"/>
          <w:sz w:val="24"/>
          <w:szCs w:val="24"/>
        </w:rPr>
      </w:pPr>
      <w:r w:rsidRPr="00EF7591">
        <w:rPr>
          <w:rFonts w:ascii="Arial" w:hAnsi="Arial" w:cs="Arial"/>
          <w:color w:val="000000"/>
          <w:sz w:val="24"/>
          <w:szCs w:val="24"/>
        </w:rPr>
        <w:t>III. durante a realização das provas estiver fazendo uso de qualquer tipo de aparelho eletrônico ou de comunicação (bip, telefone celular, relógios, walkman, agenda eletrônica, notebook, palmtop, receptor, gravador, smartphone ou outros equipamentos similares), bem como protetores auriculares.</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Na ocorrência das hipóteses previstas nos itens anteriores será lavrado “auto de apreensão de prova e exclusão de candidato”, fazendo-se constar o fato com seus pormenores, o qual será assinado por, no mínimo, um fiscal e pelo candidato eliminado.</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Em caso de recusa do candidato a assinar o auto de apreensão de prova e exclusão de candidato o fato será certificado à vista da assinatura de duas testemunhas.</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No horário aprazado para o encerramento das provas serão estas recolhidas, independentemente de terem ou não sido concluídas integralmente pelos candidatos.</w:t>
      </w:r>
    </w:p>
    <w:p w:rsidR="00984D0A" w:rsidRPr="00EF7591" w:rsidRDefault="00984D0A" w:rsidP="00EF7591">
      <w:pPr>
        <w:pStyle w:val="Corpodetexto"/>
        <w:numPr>
          <w:ilvl w:val="0"/>
          <w:numId w:val="1"/>
        </w:numPr>
        <w:spacing w:line="360" w:lineRule="auto"/>
        <w:rPr>
          <w:rFonts w:ascii="Arial" w:hAnsi="Arial" w:cs="Arial"/>
          <w:color w:val="000000"/>
          <w:sz w:val="24"/>
          <w:szCs w:val="24"/>
        </w:rPr>
      </w:pPr>
      <w:r w:rsidRPr="00EF7591">
        <w:rPr>
          <w:rFonts w:ascii="Arial" w:hAnsi="Arial" w:cs="Arial"/>
          <w:color w:val="000000"/>
          <w:sz w:val="24"/>
          <w:szCs w:val="24"/>
        </w:rPr>
        <w:t>Durante a realização das provas, quaisquer ocorrências serão objeto de registro em ata.</w:t>
      </w:r>
    </w:p>
    <w:p w:rsidR="00984D0A" w:rsidRPr="00EF7591" w:rsidRDefault="00984D0A" w:rsidP="00EF7591">
      <w:pPr>
        <w:pStyle w:val="Corpodetexto"/>
        <w:spacing w:line="360" w:lineRule="auto"/>
        <w:rPr>
          <w:rFonts w:ascii="Arial" w:hAnsi="Arial" w:cs="Arial"/>
          <w:color w:val="000000"/>
          <w:sz w:val="24"/>
          <w:szCs w:val="24"/>
        </w:rPr>
      </w:pPr>
    </w:p>
    <w:p w:rsidR="00984D0A" w:rsidRPr="00EF7591" w:rsidRDefault="00984D0A" w:rsidP="00EF7591">
      <w:pPr>
        <w:pStyle w:val="Corpodetexto"/>
        <w:spacing w:line="360" w:lineRule="auto"/>
        <w:rPr>
          <w:rFonts w:ascii="Arial" w:hAnsi="Arial" w:cs="Arial"/>
          <w:b/>
          <w:sz w:val="24"/>
          <w:szCs w:val="24"/>
        </w:rPr>
      </w:pPr>
      <w:r w:rsidRPr="00EF7591">
        <w:rPr>
          <w:rFonts w:ascii="Arial" w:hAnsi="Arial" w:cs="Arial"/>
          <w:b/>
          <w:color w:val="000000"/>
          <w:sz w:val="24"/>
          <w:szCs w:val="24"/>
        </w:rPr>
        <w:t xml:space="preserve">Art. 4º - Da </w:t>
      </w:r>
      <w:r w:rsidRPr="00EF7591">
        <w:rPr>
          <w:rFonts w:ascii="Arial" w:hAnsi="Arial" w:cs="Arial"/>
          <w:b/>
          <w:sz w:val="24"/>
          <w:szCs w:val="24"/>
        </w:rPr>
        <w:t>correção, dos recursos e resultado final.</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 xml:space="preserve">No prazo de até 07 dias, a Empresa </w:t>
      </w:r>
      <w:r w:rsidR="006F47D1" w:rsidRPr="00EF7591">
        <w:rPr>
          <w:rFonts w:ascii="Arial" w:hAnsi="Arial" w:cs="Arial"/>
          <w:i/>
        </w:rPr>
        <w:t>Representações Jacutinga LTDA</w:t>
      </w:r>
      <w:r w:rsidRPr="00EF7591">
        <w:rPr>
          <w:rFonts w:ascii="Arial" w:hAnsi="Arial" w:cs="Arial"/>
        </w:rPr>
        <w:t xml:space="preserve"> deverá proceder à correção das provas e a divulgação da classificação preliminar dos candidatos.</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 xml:space="preserve">Somente serão classificados os candidatos que obtiverem, no mínimo, </w:t>
      </w:r>
      <w:r w:rsidRPr="00EF7591">
        <w:rPr>
          <w:rFonts w:ascii="Arial" w:hAnsi="Arial" w:cs="Arial"/>
          <w:b/>
        </w:rPr>
        <w:t>cinquenta por cento da pontuação aferida à prova, ou seja, somar no mínimo 15 pontos</w:t>
      </w:r>
      <w:r w:rsidRPr="00EF7591">
        <w:rPr>
          <w:rFonts w:ascii="Arial" w:hAnsi="Arial" w:cs="Arial"/>
        </w:rPr>
        <w:t xml:space="preserve">, sendo os demais excluídos do processo. </w:t>
      </w:r>
    </w:p>
    <w:p w:rsidR="00984D0A" w:rsidRPr="00EF7591" w:rsidRDefault="00984D0A" w:rsidP="00EF7591">
      <w:pPr>
        <w:pStyle w:val="PargrafodaLista"/>
        <w:numPr>
          <w:ilvl w:val="0"/>
          <w:numId w:val="2"/>
        </w:numPr>
        <w:autoSpaceDE w:val="0"/>
        <w:spacing w:line="360" w:lineRule="auto"/>
        <w:jc w:val="both"/>
        <w:rPr>
          <w:rFonts w:ascii="Arial" w:hAnsi="Arial" w:cs="Arial"/>
          <w:b/>
        </w:rPr>
      </w:pPr>
      <w:r w:rsidRPr="00EF7591">
        <w:rPr>
          <w:rFonts w:ascii="Arial" w:hAnsi="Arial" w:cs="Arial"/>
          <w:b/>
        </w:rPr>
        <w:t>Somente o 15 (quinze) primeiros colocados na Prova Escrita realizarão a avaliação psicológica em dia e local previamente agendados.</w:t>
      </w:r>
    </w:p>
    <w:p w:rsidR="00984D0A" w:rsidRPr="00EF7591" w:rsidRDefault="00984D0A" w:rsidP="00EF7591">
      <w:pPr>
        <w:pStyle w:val="PargrafodaLista"/>
        <w:numPr>
          <w:ilvl w:val="0"/>
          <w:numId w:val="2"/>
        </w:numPr>
        <w:autoSpaceDE w:val="0"/>
        <w:spacing w:line="360" w:lineRule="auto"/>
        <w:jc w:val="both"/>
        <w:rPr>
          <w:rFonts w:ascii="Arial" w:hAnsi="Arial" w:cs="Arial"/>
          <w:b/>
        </w:rPr>
      </w:pPr>
      <w:r w:rsidRPr="00EF7591">
        <w:rPr>
          <w:rFonts w:ascii="Arial" w:hAnsi="Arial" w:cs="Arial"/>
        </w:rPr>
        <w:t>O resultado preliminar será publicado por meio de Edital no mural da Prefeitura Municipal, no mural do Conselho Tutelar e no site oficial do Município na internet.</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Da classificação preliminar dos candidatos é cabível recurso endereçado à Comissão Especial Eleitoral, contendo a identificação do recorrente e as razões do pedido recursal, no prazo de 03 (três) dias úteis.</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Será possibilitada vista da prova na presença de membro da Comissão Especial Eleitoral e de um representante da Empresa Contratada, permitindo-se anotações.</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A Comissão Eleitoral Especial, no prazo de 03 (três) dias, julgará o recurso.</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Havendo a reconsideração da decisão classificatória pela Comissão Especial Eleitoral, o nome do candidato passará a constar no rol de selecionados, sendo publicado novo Edital.</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bCs/>
        </w:rPr>
        <w:t>Não havendo reconsideração, a Comissão Especial Eleitoral</w:t>
      </w:r>
      <w:r w:rsidRPr="00EF7591">
        <w:rPr>
          <w:rFonts w:ascii="Arial" w:hAnsi="Arial" w:cs="Arial"/>
          <w:b/>
          <w:bCs/>
        </w:rPr>
        <w:t xml:space="preserve"> </w:t>
      </w:r>
      <w:r w:rsidRPr="00EF7591">
        <w:rPr>
          <w:rFonts w:ascii="Arial" w:hAnsi="Arial" w:cs="Arial"/>
        </w:rPr>
        <w:t xml:space="preserve">notificará os recorrentes da sua decisão, dentro de 03 (três) dias da deliberação para que estes possam interpor recurso perante o COMDICA no prazo de 03 (três) dias da notificação. </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 xml:space="preserve">O COMDICA tem 03 (três) dias para julgar o recurso e expedir Edital com a lista definitiva dos candidatos classificados para participarem da eleição. </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 xml:space="preserve">Se houver empate, este será decidido por meio de sorteio em ato público, em local e horário previamente definido pela Comissão Especial Eleitoral e divulgado por meio de Edital. </w:t>
      </w:r>
    </w:p>
    <w:p w:rsidR="00984D0A"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A aplicação do critério de desempate será efetivada após a análise dos recursos e antes da publicação da lista final dos selecionados.</w:t>
      </w:r>
    </w:p>
    <w:p w:rsidR="0091791D" w:rsidRPr="00EF7591" w:rsidRDefault="00984D0A" w:rsidP="00EF7591">
      <w:pPr>
        <w:pStyle w:val="PargrafodaLista"/>
        <w:numPr>
          <w:ilvl w:val="0"/>
          <w:numId w:val="2"/>
        </w:numPr>
        <w:autoSpaceDE w:val="0"/>
        <w:spacing w:line="360" w:lineRule="auto"/>
        <w:jc w:val="both"/>
        <w:rPr>
          <w:rFonts w:ascii="Arial" w:hAnsi="Arial" w:cs="Arial"/>
        </w:rPr>
      </w:pPr>
      <w:r w:rsidRPr="00EF7591">
        <w:rPr>
          <w:rFonts w:ascii="Arial" w:hAnsi="Arial" w:cs="Arial"/>
        </w:rPr>
        <w:t xml:space="preserve">No Edital que divulgar o resultado definitivo, com a classificação dos aprovados na prova escrita, constará a convocação para a realização da Avaliação Psicológica. </w:t>
      </w:r>
    </w:p>
    <w:p w:rsidR="0091791D" w:rsidRPr="00EF7591" w:rsidRDefault="0091791D" w:rsidP="00EF7591">
      <w:pPr>
        <w:spacing w:line="360" w:lineRule="auto"/>
        <w:jc w:val="both"/>
        <w:rPr>
          <w:rFonts w:ascii="Arial" w:hAnsi="Arial" w:cs="Arial"/>
        </w:rPr>
      </w:pPr>
    </w:p>
    <w:p w:rsidR="00984D0A" w:rsidRPr="00EF7591" w:rsidRDefault="00984D0A" w:rsidP="00EF7591">
      <w:pPr>
        <w:spacing w:after="240" w:line="360" w:lineRule="auto"/>
        <w:jc w:val="center"/>
        <w:rPr>
          <w:rFonts w:ascii="Arial" w:hAnsi="Arial" w:cs="Arial"/>
        </w:rPr>
      </w:pPr>
      <w:r w:rsidRPr="00EF7591">
        <w:rPr>
          <w:rFonts w:ascii="Arial" w:hAnsi="Arial" w:cs="Arial"/>
          <w:b/>
        </w:rPr>
        <w:t>II</w:t>
      </w:r>
      <w:r w:rsidRPr="00EF7591">
        <w:rPr>
          <w:rFonts w:ascii="Arial" w:hAnsi="Arial" w:cs="Arial"/>
        </w:rPr>
        <w:t xml:space="preserve"> – </w:t>
      </w:r>
      <w:r w:rsidRPr="00EF7591">
        <w:rPr>
          <w:rFonts w:ascii="Arial" w:hAnsi="Arial" w:cs="Arial"/>
          <w:b/>
        </w:rPr>
        <w:t>DISPOSIÇÕES FINAIS</w:t>
      </w:r>
    </w:p>
    <w:p w:rsidR="00984D0A" w:rsidRPr="00EF7591" w:rsidRDefault="00BB2107" w:rsidP="00EF7591">
      <w:pPr>
        <w:spacing w:line="360" w:lineRule="auto"/>
        <w:ind w:firstLine="708"/>
        <w:jc w:val="both"/>
        <w:rPr>
          <w:rFonts w:ascii="Arial" w:hAnsi="Arial" w:cs="Arial"/>
        </w:rPr>
      </w:pPr>
      <w:r w:rsidRPr="00EF7591">
        <w:rPr>
          <w:rFonts w:ascii="Arial" w:hAnsi="Arial" w:cs="Arial"/>
          <w:b/>
        </w:rPr>
        <w:t>Art.</w:t>
      </w:r>
      <w:r w:rsidR="00BA04F9" w:rsidRPr="00EF7591">
        <w:rPr>
          <w:rFonts w:ascii="Arial" w:hAnsi="Arial" w:cs="Arial"/>
          <w:b/>
        </w:rPr>
        <w:t xml:space="preserve"> </w:t>
      </w:r>
      <w:r w:rsidRPr="00EF7591">
        <w:rPr>
          <w:rFonts w:ascii="Arial" w:hAnsi="Arial" w:cs="Arial"/>
          <w:b/>
        </w:rPr>
        <w:t>5º -</w:t>
      </w:r>
      <w:r w:rsidRPr="00EF7591">
        <w:rPr>
          <w:rFonts w:ascii="Arial" w:hAnsi="Arial" w:cs="Arial"/>
        </w:rPr>
        <w:t xml:space="preserve"> Fica publicado o Calendário do Processo de Escolha </w:t>
      </w:r>
      <w:r w:rsidR="00CB577F" w:rsidRPr="00EF7591">
        <w:rPr>
          <w:rFonts w:ascii="Arial" w:hAnsi="Arial" w:cs="Arial"/>
        </w:rPr>
        <w:t>dos Membros do Conselho Tutelar atualizado e definido.</w:t>
      </w:r>
    </w:p>
    <w:p w:rsidR="00EF7591" w:rsidRPr="00EF7591" w:rsidRDefault="00EF7591" w:rsidP="00EF7591">
      <w:pPr>
        <w:spacing w:line="360" w:lineRule="auto"/>
        <w:ind w:firstLine="708"/>
        <w:jc w:val="both"/>
        <w:rPr>
          <w:rFonts w:ascii="Arial" w:hAnsi="Arial" w:cs="Arial"/>
          <w:b/>
        </w:rPr>
      </w:pPr>
    </w:p>
    <w:p w:rsidR="00984D0A" w:rsidRDefault="00BB2107" w:rsidP="00EF7591">
      <w:pPr>
        <w:spacing w:after="240" w:line="360" w:lineRule="auto"/>
        <w:ind w:firstLine="708"/>
        <w:jc w:val="both"/>
        <w:rPr>
          <w:rFonts w:ascii="Arial" w:hAnsi="Arial" w:cs="Arial"/>
        </w:rPr>
      </w:pPr>
      <w:r w:rsidRPr="00EF7591">
        <w:rPr>
          <w:rFonts w:ascii="Arial" w:hAnsi="Arial" w:cs="Arial"/>
          <w:b/>
        </w:rPr>
        <w:t>Art. 6</w:t>
      </w:r>
      <w:r w:rsidR="00984D0A" w:rsidRPr="00EF7591">
        <w:rPr>
          <w:rFonts w:ascii="Arial" w:hAnsi="Arial" w:cs="Arial"/>
          <w:b/>
        </w:rPr>
        <w:t>° -</w:t>
      </w:r>
      <w:r w:rsidR="00984D0A" w:rsidRPr="00EF7591">
        <w:rPr>
          <w:rFonts w:ascii="Arial" w:hAnsi="Arial" w:cs="Arial"/>
        </w:rPr>
        <w:t xml:space="preserve"> Este regulamentação entrará em vigor na data de sua publicação.</w:t>
      </w:r>
    </w:p>
    <w:p w:rsidR="00EF7591" w:rsidRPr="00EF7591" w:rsidRDefault="00EF7591" w:rsidP="00EF7591">
      <w:pPr>
        <w:spacing w:after="240" w:line="360" w:lineRule="auto"/>
        <w:ind w:firstLine="708"/>
        <w:jc w:val="both"/>
        <w:rPr>
          <w:rFonts w:ascii="Bookman Old Style" w:hAnsi="Bookman Old Style"/>
        </w:rPr>
      </w:pPr>
    </w:p>
    <w:p w:rsidR="00637B7D" w:rsidRDefault="0091791D" w:rsidP="00EF7591">
      <w:pPr>
        <w:spacing w:line="360" w:lineRule="auto"/>
        <w:jc w:val="center"/>
        <w:rPr>
          <w:rFonts w:ascii="Arial" w:hAnsi="Arial" w:cs="Arial"/>
        </w:rPr>
      </w:pPr>
      <w:r w:rsidRPr="00EF7591">
        <w:rPr>
          <w:rFonts w:ascii="Arial" w:hAnsi="Arial" w:cs="Arial"/>
        </w:rPr>
        <w:t>Paulo Bento – RS</w:t>
      </w:r>
      <w:r w:rsidR="00984D0A" w:rsidRPr="00EF7591">
        <w:rPr>
          <w:rFonts w:ascii="Arial" w:hAnsi="Arial" w:cs="Arial"/>
        </w:rPr>
        <w:t xml:space="preserve">, </w:t>
      </w:r>
      <w:r w:rsidR="00637B7D" w:rsidRPr="00EF7591">
        <w:rPr>
          <w:rFonts w:ascii="Arial" w:hAnsi="Arial" w:cs="Arial"/>
        </w:rPr>
        <w:t>1</w:t>
      </w:r>
      <w:r w:rsidR="00BA04F9" w:rsidRPr="00EF7591">
        <w:rPr>
          <w:rFonts w:ascii="Arial" w:hAnsi="Arial" w:cs="Arial"/>
        </w:rPr>
        <w:t>8</w:t>
      </w:r>
      <w:r w:rsidRPr="00EF7591">
        <w:rPr>
          <w:rFonts w:ascii="Arial" w:hAnsi="Arial" w:cs="Arial"/>
        </w:rPr>
        <w:t xml:space="preserve"> de </w:t>
      </w:r>
      <w:r w:rsidR="00984D0A" w:rsidRPr="00EF7591">
        <w:rPr>
          <w:rFonts w:ascii="Arial" w:hAnsi="Arial" w:cs="Arial"/>
        </w:rPr>
        <w:t>junho</w:t>
      </w:r>
      <w:r w:rsidRPr="00EF7591">
        <w:rPr>
          <w:rFonts w:ascii="Arial" w:hAnsi="Arial" w:cs="Arial"/>
        </w:rPr>
        <w:t xml:space="preserve"> de 2019.</w:t>
      </w:r>
    </w:p>
    <w:p w:rsidR="00EF7591" w:rsidRDefault="00EF7591" w:rsidP="00EF7591">
      <w:pPr>
        <w:spacing w:line="360" w:lineRule="auto"/>
        <w:jc w:val="center"/>
        <w:rPr>
          <w:rFonts w:ascii="Arial" w:hAnsi="Arial" w:cs="Arial"/>
        </w:rPr>
      </w:pPr>
    </w:p>
    <w:p w:rsidR="00EF7591" w:rsidRDefault="00EF7591" w:rsidP="00EF7591">
      <w:pPr>
        <w:spacing w:line="360" w:lineRule="auto"/>
        <w:jc w:val="center"/>
        <w:rPr>
          <w:rFonts w:ascii="Arial" w:hAnsi="Arial" w:cs="Arial"/>
        </w:rPr>
      </w:pPr>
    </w:p>
    <w:p w:rsidR="00EF7591" w:rsidRPr="00EF7591" w:rsidRDefault="00EF7591" w:rsidP="00EF7591">
      <w:pPr>
        <w:spacing w:line="360" w:lineRule="auto"/>
        <w:jc w:val="center"/>
        <w:rPr>
          <w:rFonts w:ascii="Arial" w:hAnsi="Arial" w:cs="Arial"/>
        </w:rPr>
      </w:pPr>
    </w:p>
    <w:p w:rsidR="0091791D" w:rsidRPr="00EF7591" w:rsidRDefault="0091791D" w:rsidP="00EF7591">
      <w:pPr>
        <w:spacing w:line="360" w:lineRule="auto"/>
        <w:jc w:val="center"/>
        <w:rPr>
          <w:rFonts w:ascii="Arial" w:hAnsi="Arial" w:cs="Arial"/>
        </w:rPr>
      </w:pPr>
      <w:r w:rsidRPr="00EF7591">
        <w:rPr>
          <w:rFonts w:ascii="Arial" w:hAnsi="Arial" w:cs="Arial"/>
        </w:rPr>
        <w:t>Patrícia Samuel do Nascimento</w:t>
      </w:r>
    </w:p>
    <w:p w:rsidR="0091791D" w:rsidRPr="00EF7591" w:rsidRDefault="0091791D" w:rsidP="00EF7591">
      <w:pPr>
        <w:spacing w:line="360" w:lineRule="auto"/>
        <w:jc w:val="center"/>
        <w:rPr>
          <w:rFonts w:ascii="Arial" w:hAnsi="Arial" w:cs="Arial"/>
        </w:rPr>
      </w:pPr>
      <w:r w:rsidRPr="00EF7591">
        <w:rPr>
          <w:rFonts w:ascii="Arial" w:hAnsi="Arial" w:cs="Arial"/>
        </w:rPr>
        <w:t>Presidente do COMDICA</w:t>
      </w:r>
    </w:p>
    <w:p w:rsidR="005D7880" w:rsidRPr="00EF7591" w:rsidRDefault="0091791D" w:rsidP="00EF7591">
      <w:pPr>
        <w:spacing w:line="360" w:lineRule="auto"/>
        <w:jc w:val="center"/>
        <w:rPr>
          <w:rFonts w:ascii="Arial" w:hAnsi="Arial" w:cs="Arial"/>
        </w:rPr>
      </w:pPr>
      <w:r w:rsidRPr="00EF7591">
        <w:rPr>
          <w:rFonts w:ascii="Arial" w:hAnsi="Arial" w:cs="Arial"/>
        </w:rPr>
        <w:t>Paulo Bento - RS</w:t>
      </w:r>
    </w:p>
    <w:sectPr w:rsidR="005D7880" w:rsidRPr="00EF7591" w:rsidSect="00EF7591">
      <w:footerReference w:type="default" r:id="rId8"/>
      <w:headerReference w:type="first" r:id="rId9"/>
      <w:footerReference w:type="first" r:id="rId10"/>
      <w:pgSz w:w="11906" w:h="16838"/>
      <w:pgMar w:top="762"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28" w:rsidRDefault="00126D28" w:rsidP="005F70B0">
      <w:r>
        <w:separator/>
      </w:r>
    </w:p>
  </w:endnote>
  <w:endnote w:type="continuationSeparator" w:id="0">
    <w:p w:rsidR="00126D28" w:rsidRDefault="00126D28" w:rsidP="005F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766301"/>
      <w:docPartObj>
        <w:docPartGallery w:val="Page Numbers (Bottom of Page)"/>
        <w:docPartUnique/>
      </w:docPartObj>
    </w:sdtPr>
    <w:sdtEndPr/>
    <w:sdtContent>
      <w:p w:rsidR="00EF7591" w:rsidRDefault="00EF7591">
        <w:pPr>
          <w:pStyle w:val="Rodap"/>
          <w:jc w:val="right"/>
        </w:pPr>
        <w:r>
          <w:fldChar w:fldCharType="begin"/>
        </w:r>
        <w:r>
          <w:instrText>PAGE   \* MERGEFORMAT</w:instrText>
        </w:r>
        <w:r>
          <w:fldChar w:fldCharType="separate"/>
        </w:r>
        <w:r w:rsidR="00126D28">
          <w:rPr>
            <w:noProof/>
          </w:rPr>
          <w:t>5</w:t>
        </w:r>
        <w:r>
          <w:fldChar w:fldCharType="end"/>
        </w:r>
      </w:p>
    </w:sdtContent>
  </w:sdt>
  <w:p w:rsidR="00EF7591" w:rsidRDefault="00EF75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133127"/>
      <w:docPartObj>
        <w:docPartGallery w:val="Page Numbers (Bottom of Page)"/>
        <w:docPartUnique/>
      </w:docPartObj>
    </w:sdtPr>
    <w:sdtContent>
      <w:p w:rsidR="00FB536B" w:rsidRDefault="00FB536B">
        <w:pPr>
          <w:pStyle w:val="Rodap"/>
          <w:jc w:val="right"/>
        </w:pPr>
        <w:r>
          <w:fldChar w:fldCharType="begin"/>
        </w:r>
        <w:r>
          <w:instrText>PAGE   \* MERGEFORMAT</w:instrText>
        </w:r>
        <w:r>
          <w:fldChar w:fldCharType="separate"/>
        </w:r>
        <w:r w:rsidR="00126D28">
          <w:rPr>
            <w:noProof/>
          </w:rPr>
          <w:t>1</w:t>
        </w:r>
        <w:r>
          <w:fldChar w:fldCharType="end"/>
        </w:r>
      </w:p>
    </w:sdtContent>
  </w:sdt>
  <w:p w:rsidR="00FB536B" w:rsidRDefault="00FB53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28" w:rsidRDefault="00126D28" w:rsidP="005F70B0">
      <w:r>
        <w:separator/>
      </w:r>
    </w:p>
  </w:footnote>
  <w:footnote w:type="continuationSeparator" w:id="0">
    <w:p w:rsidR="00126D28" w:rsidRDefault="00126D28" w:rsidP="005F7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B0" w:rsidRPr="00AF1083" w:rsidRDefault="005F70B0" w:rsidP="005F70B0">
    <w:pPr>
      <w:jc w:val="right"/>
      <w:rPr>
        <w:rFonts w:ascii="Bookman Old Style" w:hAnsi="Bookman Old Style" w:cs="Tahoma"/>
      </w:rPr>
    </w:pPr>
    <w:r>
      <w:rPr>
        <w:rFonts w:ascii="Bookman Old Style" w:hAnsi="Bookman Old Style" w:cs="Tahoma"/>
        <w:noProof/>
      </w:rPr>
      <w:drawing>
        <wp:anchor distT="0" distB="0" distL="114300" distR="114300" simplePos="0" relativeHeight="251663360" behindDoc="0" locked="0" layoutInCell="1" allowOverlap="1" wp14:anchorId="29F8D244" wp14:editId="49A73D77">
          <wp:simplePos x="0" y="0"/>
          <wp:positionH relativeFrom="column">
            <wp:posOffset>4434840</wp:posOffset>
          </wp:positionH>
          <wp:positionV relativeFrom="paragraph">
            <wp:posOffset>-297815</wp:posOffset>
          </wp:positionV>
          <wp:extent cx="1552575" cy="1552575"/>
          <wp:effectExtent l="19050" t="0" r="9525" b="0"/>
          <wp:wrapThrough wrapText="bothSides">
            <wp:wrapPolygon edited="0">
              <wp:start x="-265" y="0"/>
              <wp:lineTo x="-265" y="21467"/>
              <wp:lineTo x="21733" y="21467"/>
              <wp:lineTo x="21733" y="0"/>
              <wp:lineTo x="-265" y="0"/>
            </wp:wrapPolygon>
          </wp:wrapThrough>
          <wp:docPr id="1" name="Imagem 0"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1.png"/>
                  <pic:cNvPicPr>
                    <a:picLocks noChangeAspect="1" noChangeArrowheads="1"/>
                  </pic:cNvPicPr>
                </pic:nvPicPr>
                <pic:blipFill>
                  <a:blip r:embed="rId1"/>
                  <a:srcRect/>
                  <a:stretch>
                    <a:fillRect/>
                  </a:stretch>
                </pic:blipFill>
                <pic:spPr bwMode="auto">
                  <a:xfrm>
                    <a:off x="0" y="0"/>
                    <a:ext cx="1552575" cy="1552575"/>
                  </a:xfrm>
                  <a:prstGeom prst="rect">
                    <a:avLst/>
                  </a:prstGeom>
                  <a:noFill/>
                  <a:ln w="9525">
                    <a:noFill/>
                    <a:miter lim="800000"/>
                    <a:headEnd/>
                    <a:tailEnd/>
                  </a:ln>
                </pic:spPr>
              </pic:pic>
            </a:graphicData>
          </a:graphic>
        </wp:anchor>
      </w:drawing>
    </w:r>
    <w:r>
      <w:rPr>
        <w:rFonts w:ascii="Bookman Old Style" w:hAnsi="Bookman Old Style" w:cs="Tahoma"/>
        <w:noProof/>
      </w:rPr>
      <w:drawing>
        <wp:anchor distT="0" distB="0" distL="114300" distR="114300" simplePos="0" relativeHeight="251662336" behindDoc="1" locked="0" layoutInCell="1" allowOverlap="1" wp14:anchorId="2FEDD200" wp14:editId="519E26B0">
          <wp:simplePos x="0" y="0"/>
          <wp:positionH relativeFrom="column">
            <wp:posOffset>2263140</wp:posOffset>
          </wp:positionH>
          <wp:positionV relativeFrom="paragraph">
            <wp:posOffset>-173990</wp:posOffset>
          </wp:positionV>
          <wp:extent cx="1045210" cy="1304925"/>
          <wp:effectExtent l="19050" t="0" r="2540" b="0"/>
          <wp:wrapTight wrapText="bothSides">
            <wp:wrapPolygon edited="0">
              <wp:start x="6693" y="0"/>
              <wp:lineTo x="3937" y="315"/>
              <wp:lineTo x="3543" y="5045"/>
              <wp:lineTo x="1181" y="6937"/>
              <wp:lineTo x="-394" y="8829"/>
              <wp:lineTo x="-394" y="20812"/>
              <wp:lineTo x="2362" y="21442"/>
              <wp:lineTo x="5118" y="21442"/>
              <wp:lineTo x="16535" y="21442"/>
              <wp:lineTo x="18503" y="21442"/>
              <wp:lineTo x="21652" y="20812"/>
              <wp:lineTo x="21652" y="8829"/>
              <wp:lineTo x="20078" y="6622"/>
              <wp:lineTo x="18109" y="5045"/>
              <wp:lineTo x="18503" y="1892"/>
              <wp:lineTo x="17716" y="315"/>
              <wp:lineTo x="14960" y="0"/>
              <wp:lineTo x="6693" y="0"/>
            </wp:wrapPolygon>
          </wp:wrapTight>
          <wp:docPr id="2" name="Imagem 2" descr="Brasa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
                  <pic:cNvPicPr>
                    <a:picLocks noChangeAspect="1" noChangeArrowheads="1"/>
                  </pic:cNvPicPr>
                </pic:nvPicPr>
                <pic:blipFill>
                  <a:blip r:embed="rId2"/>
                  <a:srcRect/>
                  <a:stretch>
                    <a:fillRect/>
                  </a:stretch>
                </pic:blipFill>
                <pic:spPr bwMode="auto">
                  <a:xfrm>
                    <a:off x="0" y="0"/>
                    <a:ext cx="1045210" cy="1304925"/>
                  </a:xfrm>
                  <a:prstGeom prst="rect">
                    <a:avLst/>
                  </a:prstGeom>
                  <a:noFill/>
                  <a:ln w="9525">
                    <a:noFill/>
                    <a:miter lim="800000"/>
                    <a:headEnd/>
                    <a:tailEnd/>
                  </a:ln>
                </pic:spPr>
              </pic:pic>
            </a:graphicData>
          </a:graphic>
        </wp:anchor>
      </w:drawing>
    </w:r>
    <w:r>
      <w:rPr>
        <w:rFonts w:ascii="Bookman Old Style" w:hAnsi="Bookman Old Style" w:cs="Tahoma"/>
      </w:rPr>
      <w:t xml:space="preserve">                                                        </w:t>
    </w:r>
  </w:p>
  <w:p w:rsidR="005F70B0" w:rsidRDefault="005F70B0" w:rsidP="005F70B0">
    <w:pPr>
      <w:jc w:val="right"/>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Pr="00984D0A" w:rsidRDefault="005F70B0" w:rsidP="005F70B0">
    <w:pPr>
      <w:jc w:val="center"/>
      <w:rPr>
        <w:rFonts w:ascii="Arial" w:hAnsi="Arial" w:cs="Arial"/>
        <w:b/>
      </w:rPr>
    </w:pPr>
    <w:r w:rsidRPr="00984D0A">
      <w:rPr>
        <w:rFonts w:ascii="Arial" w:hAnsi="Arial" w:cs="Arial"/>
        <w:b/>
      </w:rPr>
      <w:t>ESTADO DO RIO GRANDE DO SUL</w:t>
    </w:r>
  </w:p>
  <w:p w:rsidR="005F70B0" w:rsidRPr="00984D0A" w:rsidRDefault="005F70B0" w:rsidP="005F70B0">
    <w:pPr>
      <w:jc w:val="center"/>
      <w:rPr>
        <w:rFonts w:ascii="Arial" w:hAnsi="Arial" w:cs="Arial"/>
        <w:b/>
      </w:rPr>
    </w:pPr>
    <w:r w:rsidRPr="00984D0A">
      <w:rPr>
        <w:rFonts w:ascii="Arial" w:hAnsi="Arial" w:cs="Arial"/>
        <w:b/>
      </w:rPr>
      <w:t>PREFEITURA MUNICIPAL DE PAULO BENTO</w:t>
    </w:r>
  </w:p>
  <w:p w:rsidR="005F70B0" w:rsidRPr="00984D0A" w:rsidRDefault="005F70B0" w:rsidP="005F70B0">
    <w:pPr>
      <w:jc w:val="center"/>
      <w:rPr>
        <w:rFonts w:ascii="Arial" w:hAnsi="Arial" w:cs="Arial"/>
        <w:b/>
      </w:rPr>
    </w:pPr>
    <w:r w:rsidRPr="00984D0A">
      <w:rPr>
        <w:rFonts w:ascii="Arial" w:hAnsi="Arial" w:cs="Arial"/>
        <w:b/>
      </w:rPr>
      <w:t>PODER EXECUTIVO</w:t>
    </w:r>
  </w:p>
  <w:p w:rsidR="005F70B0" w:rsidRPr="00984D0A" w:rsidRDefault="005F70B0" w:rsidP="005F70B0">
    <w:pPr>
      <w:jc w:val="center"/>
      <w:rPr>
        <w:rFonts w:ascii="Arial" w:hAnsi="Arial" w:cs="Arial"/>
        <w:b/>
      </w:rPr>
    </w:pPr>
    <w:r w:rsidRPr="00984D0A">
      <w:rPr>
        <w:rFonts w:ascii="Arial" w:hAnsi="Arial" w:cs="Arial"/>
        <w:b/>
      </w:rPr>
      <w:t>SECRETARIA MUNICIPAL DE ASSISTÊNCIA SOCIAL</w:t>
    </w:r>
  </w:p>
  <w:p w:rsidR="005F70B0" w:rsidRPr="00984D0A" w:rsidRDefault="005F70B0" w:rsidP="005F70B0">
    <w:pPr>
      <w:jc w:val="center"/>
      <w:rPr>
        <w:rFonts w:ascii="Arial" w:hAnsi="Arial" w:cs="Arial"/>
        <w:b/>
      </w:rPr>
    </w:pPr>
    <w:r w:rsidRPr="00984D0A">
      <w:rPr>
        <w:rFonts w:ascii="Arial" w:hAnsi="Arial" w:cs="Arial"/>
        <w:b/>
      </w:rPr>
      <w:t>CONSELHO MUNICIPAL DOS DIREITOS DA CRIANÇA E DO ADOLESCENTE</w:t>
    </w:r>
  </w:p>
  <w:p w:rsidR="005F70B0" w:rsidRDefault="005F70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F7D27"/>
    <w:multiLevelType w:val="hybridMultilevel"/>
    <w:tmpl w:val="F4145B4C"/>
    <w:lvl w:ilvl="0" w:tplc="04160005">
      <w:start w:val="1"/>
      <w:numFmt w:val="bullet"/>
      <w:lvlText w:val=""/>
      <w:lvlJc w:val="left"/>
      <w:pPr>
        <w:ind w:left="1432" w:hanging="360"/>
      </w:pPr>
      <w:rPr>
        <w:rFonts w:ascii="Wingdings" w:hAnsi="Wingdings"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1">
    <w:nsid w:val="676733C2"/>
    <w:multiLevelType w:val="hybridMultilevel"/>
    <w:tmpl w:val="6E6EE22E"/>
    <w:lvl w:ilvl="0" w:tplc="04160005">
      <w:start w:val="1"/>
      <w:numFmt w:val="bullet"/>
      <w:lvlText w:val=""/>
      <w:lvlJc w:val="left"/>
      <w:pPr>
        <w:ind w:left="1432" w:hanging="360"/>
      </w:pPr>
      <w:rPr>
        <w:rFonts w:ascii="Wingdings" w:hAnsi="Wingdings"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1D"/>
    <w:rsid w:val="000A12B5"/>
    <w:rsid w:val="00126D28"/>
    <w:rsid w:val="00385838"/>
    <w:rsid w:val="003B3D5E"/>
    <w:rsid w:val="005015CC"/>
    <w:rsid w:val="005D7880"/>
    <w:rsid w:val="005F70B0"/>
    <w:rsid w:val="00637B7D"/>
    <w:rsid w:val="006D18A1"/>
    <w:rsid w:val="006F28CF"/>
    <w:rsid w:val="006F47D1"/>
    <w:rsid w:val="00705520"/>
    <w:rsid w:val="00846FB8"/>
    <w:rsid w:val="009000FC"/>
    <w:rsid w:val="0091791D"/>
    <w:rsid w:val="0092384C"/>
    <w:rsid w:val="00984D0A"/>
    <w:rsid w:val="009E4145"/>
    <w:rsid w:val="00A60B42"/>
    <w:rsid w:val="00B2188F"/>
    <w:rsid w:val="00B9057C"/>
    <w:rsid w:val="00BA04F9"/>
    <w:rsid w:val="00BB2107"/>
    <w:rsid w:val="00CB577F"/>
    <w:rsid w:val="00E96EF1"/>
    <w:rsid w:val="00EF7591"/>
    <w:rsid w:val="00F87DAF"/>
    <w:rsid w:val="00FB5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1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91791D"/>
    <w:pPr>
      <w:keepNext/>
      <w:widowControl w:val="0"/>
      <w:tabs>
        <w:tab w:val="left" w:pos="851"/>
      </w:tabs>
      <w:snapToGrid w:val="0"/>
      <w:outlineLvl w:val="1"/>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91791D"/>
    <w:rPr>
      <w:rFonts w:ascii="Times New Roman" w:eastAsia="Times New Roman" w:hAnsi="Times New Roman" w:cs="Times New Roman"/>
      <w:b/>
      <w:szCs w:val="20"/>
      <w:lang w:eastAsia="pt-BR"/>
    </w:rPr>
  </w:style>
  <w:style w:type="paragraph" w:styleId="Corpodetexto">
    <w:name w:val="Body Text"/>
    <w:basedOn w:val="Normal"/>
    <w:link w:val="CorpodetextoChar"/>
    <w:unhideWhenUsed/>
    <w:rsid w:val="0091791D"/>
    <w:pPr>
      <w:widowControl w:val="0"/>
      <w:snapToGrid w:val="0"/>
      <w:ind w:right="-376"/>
      <w:jc w:val="both"/>
    </w:pPr>
    <w:rPr>
      <w:sz w:val="28"/>
      <w:szCs w:val="20"/>
    </w:rPr>
  </w:style>
  <w:style w:type="character" w:customStyle="1" w:styleId="CorpodetextoChar">
    <w:name w:val="Corpo de texto Char"/>
    <w:basedOn w:val="Fontepargpadro"/>
    <w:link w:val="Corpodetexto"/>
    <w:rsid w:val="0091791D"/>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91791D"/>
    <w:pPr>
      <w:ind w:left="720"/>
      <w:contextualSpacing/>
    </w:pPr>
  </w:style>
  <w:style w:type="paragraph" w:customStyle="1" w:styleId="Corpodetexto21">
    <w:name w:val="Corpo de texto 21"/>
    <w:basedOn w:val="Normal"/>
    <w:rsid w:val="00984D0A"/>
    <w:pPr>
      <w:jc w:val="center"/>
    </w:pPr>
    <w:rPr>
      <w:rFonts w:ascii="Arial" w:hAnsi="Arial"/>
      <w:szCs w:val="20"/>
    </w:rPr>
  </w:style>
  <w:style w:type="paragraph" w:styleId="Cabealho">
    <w:name w:val="header"/>
    <w:basedOn w:val="Normal"/>
    <w:link w:val="CabealhoChar"/>
    <w:uiPriority w:val="99"/>
    <w:unhideWhenUsed/>
    <w:rsid w:val="005F70B0"/>
    <w:pPr>
      <w:tabs>
        <w:tab w:val="center" w:pos="4252"/>
        <w:tab w:val="right" w:pos="8504"/>
      </w:tabs>
    </w:pPr>
  </w:style>
  <w:style w:type="character" w:customStyle="1" w:styleId="CabealhoChar">
    <w:name w:val="Cabeçalho Char"/>
    <w:basedOn w:val="Fontepargpadro"/>
    <w:link w:val="Cabealho"/>
    <w:uiPriority w:val="99"/>
    <w:rsid w:val="005F70B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F70B0"/>
    <w:pPr>
      <w:tabs>
        <w:tab w:val="center" w:pos="4252"/>
        <w:tab w:val="right" w:pos="8504"/>
      </w:tabs>
    </w:pPr>
  </w:style>
  <w:style w:type="character" w:customStyle="1" w:styleId="RodapChar">
    <w:name w:val="Rodapé Char"/>
    <w:basedOn w:val="Fontepargpadro"/>
    <w:link w:val="Rodap"/>
    <w:uiPriority w:val="99"/>
    <w:rsid w:val="005F70B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1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91791D"/>
    <w:pPr>
      <w:keepNext/>
      <w:widowControl w:val="0"/>
      <w:tabs>
        <w:tab w:val="left" w:pos="851"/>
      </w:tabs>
      <w:snapToGrid w:val="0"/>
      <w:outlineLvl w:val="1"/>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91791D"/>
    <w:rPr>
      <w:rFonts w:ascii="Times New Roman" w:eastAsia="Times New Roman" w:hAnsi="Times New Roman" w:cs="Times New Roman"/>
      <w:b/>
      <w:szCs w:val="20"/>
      <w:lang w:eastAsia="pt-BR"/>
    </w:rPr>
  </w:style>
  <w:style w:type="paragraph" w:styleId="Corpodetexto">
    <w:name w:val="Body Text"/>
    <w:basedOn w:val="Normal"/>
    <w:link w:val="CorpodetextoChar"/>
    <w:unhideWhenUsed/>
    <w:rsid w:val="0091791D"/>
    <w:pPr>
      <w:widowControl w:val="0"/>
      <w:snapToGrid w:val="0"/>
      <w:ind w:right="-376"/>
      <w:jc w:val="both"/>
    </w:pPr>
    <w:rPr>
      <w:sz w:val="28"/>
      <w:szCs w:val="20"/>
    </w:rPr>
  </w:style>
  <w:style w:type="character" w:customStyle="1" w:styleId="CorpodetextoChar">
    <w:name w:val="Corpo de texto Char"/>
    <w:basedOn w:val="Fontepargpadro"/>
    <w:link w:val="Corpodetexto"/>
    <w:rsid w:val="0091791D"/>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91791D"/>
    <w:pPr>
      <w:ind w:left="720"/>
      <w:contextualSpacing/>
    </w:pPr>
  </w:style>
  <w:style w:type="paragraph" w:customStyle="1" w:styleId="Corpodetexto21">
    <w:name w:val="Corpo de texto 21"/>
    <w:basedOn w:val="Normal"/>
    <w:rsid w:val="00984D0A"/>
    <w:pPr>
      <w:jc w:val="center"/>
    </w:pPr>
    <w:rPr>
      <w:rFonts w:ascii="Arial" w:hAnsi="Arial"/>
      <w:szCs w:val="20"/>
    </w:rPr>
  </w:style>
  <w:style w:type="paragraph" w:styleId="Cabealho">
    <w:name w:val="header"/>
    <w:basedOn w:val="Normal"/>
    <w:link w:val="CabealhoChar"/>
    <w:uiPriority w:val="99"/>
    <w:unhideWhenUsed/>
    <w:rsid w:val="005F70B0"/>
    <w:pPr>
      <w:tabs>
        <w:tab w:val="center" w:pos="4252"/>
        <w:tab w:val="right" w:pos="8504"/>
      </w:tabs>
    </w:pPr>
  </w:style>
  <w:style w:type="character" w:customStyle="1" w:styleId="CabealhoChar">
    <w:name w:val="Cabeçalho Char"/>
    <w:basedOn w:val="Fontepargpadro"/>
    <w:link w:val="Cabealho"/>
    <w:uiPriority w:val="99"/>
    <w:rsid w:val="005F70B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F70B0"/>
    <w:pPr>
      <w:tabs>
        <w:tab w:val="center" w:pos="4252"/>
        <w:tab w:val="right" w:pos="8504"/>
      </w:tabs>
    </w:pPr>
  </w:style>
  <w:style w:type="character" w:customStyle="1" w:styleId="RodapChar">
    <w:name w:val="Rodapé Char"/>
    <w:basedOn w:val="Fontepargpadro"/>
    <w:link w:val="Rodap"/>
    <w:uiPriority w:val="99"/>
    <w:rsid w:val="005F70B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1222</Words>
  <Characters>6599</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EDITAL COMDICA Nº 001/2019</vt:lpstr>
      <vt:lpstr>    DA SEGUNDA ETAPA DO PROCESSO DE ESCOLHA DOS MEMBROS DO CONSELHO TUTELAR - PROVA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2019-06-18T14:19:00Z</cp:lastPrinted>
  <dcterms:created xsi:type="dcterms:W3CDTF">2019-06-04T12:10:00Z</dcterms:created>
  <dcterms:modified xsi:type="dcterms:W3CDTF">2019-06-18T14:22:00Z</dcterms:modified>
</cp:coreProperties>
</file>