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</w:t>
      </w:r>
      <w:r w:rsidR="00897EB0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</w:t>
      </w:r>
      <w:r w:rsidR="00506845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</w:t>
      </w: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</w:t>
      </w:r>
      <w:r w:rsidR="00897EB0">
        <w:rPr>
          <w:rFonts w:ascii="Bookman Old Style" w:hAnsi="Bookman Old Style" w:cs="Bookman Old Style"/>
          <w:b/>
          <w:sz w:val="23"/>
          <w:szCs w:val="23"/>
        </w:rPr>
        <w:t>2</w:t>
      </w:r>
      <w:r w:rsidR="00506845">
        <w:rPr>
          <w:rFonts w:ascii="Bookman Old Style" w:hAnsi="Bookman Old Style" w:cs="Bookman Old Style"/>
          <w:b/>
          <w:sz w:val="23"/>
          <w:szCs w:val="23"/>
        </w:rPr>
        <w:t>2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4A2AB3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</w:t>
            </w:r>
            <w:r w:rsidR="00506845">
              <w:rPr>
                <w:rFonts w:ascii="Bookman Old Style" w:hAnsi="Bookman Old Style" w:cs="Bookman Old Style"/>
                <w:sz w:val="23"/>
                <w:szCs w:val="23"/>
              </w:rPr>
              <w:t>1</w:t>
            </w:r>
          </w:p>
        </w:tc>
      </w:tr>
      <w:tr w:rsidR="00506845" w:rsidTr="00987D39">
        <w:tc>
          <w:tcPr>
            <w:tcW w:w="4522" w:type="dxa"/>
          </w:tcPr>
          <w:p w:rsidR="00506845" w:rsidRDefault="0050684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4523" w:type="dxa"/>
          </w:tcPr>
          <w:p w:rsidR="00506845" w:rsidRDefault="00506845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506845" w:rsidTr="00987D39">
        <w:tc>
          <w:tcPr>
            <w:tcW w:w="4522" w:type="dxa"/>
          </w:tcPr>
          <w:p w:rsidR="00506845" w:rsidRDefault="0050684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</w:t>
            </w:r>
          </w:p>
        </w:tc>
        <w:tc>
          <w:tcPr>
            <w:tcW w:w="4523" w:type="dxa"/>
          </w:tcPr>
          <w:p w:rsidR="00506845" w:rsidRDefault="00506845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4A2AB3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</w:t>
            </w:r>
            <w:r w:rsidR="00CF774C">
              <w:rPr>
                <w:rFonts w:ascii="Bookman Old Style" w:hAnsi="Bookman Old Style" w:cs="Bookman Old Style"/>
                <w:b/>
                <w:sz w:val="23"/>
                <w:szCs w:val="23"/>
              </w:rPr>
              <w:t>4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506845" w:rsidRPr="00200780" w:rsidRDefault="00506845" w:rsidP="00506845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os totais de manifestações registradas no ano de 2022.</w:t>
      </w:r>
    </w:p>
    <w:p w:rsidR="00506845" w:rsidRDefault="00382EEF" w:rsidP="00506845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382EEF">
        <w:rPr>
          <w:rFonts w:ascii="Bookman Old Style" w:hAnsi="Bookman Old Style" w:cs="Bookman Old Style"/>
          <w:b/>
          <w:noProof/>
          <w:sz w:val="23"/>
          <w:szCs w:val="23"/>
          <w:lang w:eastAsia="pt-BR"/>
        </w:rPr>
        <w:drawing>
          <wp:inline distT="0" distB="0" distL="0" distR="0">
            <wp:extent cx="4799690" cy="1869569"/>
            <wp:effectExtent l="19050" t="0" r="19960" b="0"/>
            <wp:docPr id="15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6845" w:rsidRDefault="00382EEF" w:rsidP="00506845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382EEF">
        <w:rPr>
          <w:rFonts w:ascii="Bookman Old Style" w:hAnsi="Bookman Old Style" w:cs="Bookman Old Style"/>
          <w:b/>
          <w:noProof/>
          <w:sz w:val="23"/>
          <w:szCs w:val="23"/>
          <w:lang w:eastAsia="pt-BR"/>
        </w:rPr>
        <w:drawing>
          <wp:inline distT="0" distB="0" distL="0" distR="0">
            <wp:extent cx="4943390" cy="2422869"/>
            <wp:effectExtent l="19050" t="0" r="9610" b="0"/>
            <wp:docPr id="14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7EA8" w:rsidRDefault="00037EA8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lastRenderedPageBreak/>
        <w:t xml:space="preserve">* Os </w:t>
      </w:r>
      <w:r w:rsidR="00506845">
        <w:rPr>
          <w:rFonts w:ascii="Bookman Old Style" w:hAnsi="Bookman Old Style" w:cs="Bookman Old Style"/>
          <w:i/>
          <w:sz w:val="20"/>
          <w:szCs w:val="20"/>
        </w:rPr>
        <w:t>dois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 tipos de gráficos (</w:t>
      </w:r>
      <w:r w:rsidR="00506845">
        <w:rPr>
          <w:rFonts w:ascii="Bookman Old Style" w:hAnsi="Bookman Old Style" w:cs="Bookman Old Style"/>
          <w:i/>
          <w:sz w:val="20"/>
          <w:szCs w:val="20"/>
        </w:rPr>
        <w:t xml:space="preserve">rosca e 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coluna), objetivam representar os mesmos dados sob olhar distinto, para fins compreensibilidade. </w:t>
      </w:r>
    </w:p>
    <w:p w:rsidR="00AC0CAE" w:rsidRPr="00037EA8" w:rsidRDefault="00AC0CAE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</w:p>
    <w:p w:rsidR="00037EA8" w:rsidRPr="00AC0CAE" w:rsidRDefault="0027308D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AC0CAE">
        <w:rPr>
          <w:rFonts w:ascii="Bookman Old Style" w:hAnsi="Bookman Old Style" w:cs="Bookman Old Style"/>
          <w:sz w:val="23"/>
          <w:szCs w:val="23"/>
        </w:rPr>
        <w:t xml:space="preserve">A forma de registro das manifestações deu-se </w:t>
      </w:r>
      <w:r w:rsidR="00FB2870">
        <w:rPr>
          <w:rFonts w:ascii="Bookman Old Style" w:hAnsi="Bookman Old Style" w:cs="Bookman Old Style"/>
          <w:sz w:val="23"/>
          <w:szCs w:val="23"/>
        </w:rPr>
        <w:t>ofício (presencialmente),</w:t>
      </w:r>
      <w:r w:rsidRPr="00AC0CAE">
        <w:rPr>
          <w:rFonts w:ascii="Bookman Old Style" w:hAnsi="Bookman Old Style" w:cs="Bookman Old Style"/>
          <w:sz w:val="23"/>
          <w:szCs w:val="23"/>
        </w:rPr>
        <w:t xml:space="preserve"> </w:t>
      </w:r>
      <w:r w:rsidR="00382EEF">
        <w:rPr>
          <w:rFonts w:ascii="Bookman Old Style" w:hAnsi="Bookman Old Style" w:cs="Bookman Old Style"/>
          <w:sz w:val="23"/>
          <w:szCs w:val="23"/>
        </w:rPr>
        <w:t>e via Web Site da Prefeitura</w:t>
      </w:r>
      <w:r w:rsidR="00FB2870">
        <w:rPr>
          <w:rFonts w:ascii="Bookman Old Style" w:hAnsi="Bookman Old Style" w:cs="Bookman Old Style"/>
          <w:sz w:val="23"/>
          <w:szCs w:val="23"/>
        </w:rPr>
        <w:t xml:space="preserve"> com a Ouvidoria</w:t>
      </w:r>
      <w:r w:rsidR="00382EEF">
        <w:rPr>
          <w:rFonts w:ascii="Bookman Old Style" w:hAnsi="Bookman Old Style" w:cs="Bookman Old Style"/>
          <w:sz w:val="23"/>
          <w:szCs w:val="23"/>
        </w:rPr>
        <w:t xml:space="preserve">. </w:t>
      </w:r>
      <w:r w:rsidR="00AC0CAE">
        <w:rPr>
          <w:rFonts w:ascii="Bookman Old Style" w:hAnsi="Bookman Old Style" w:cs="Bookman Old Style"/>
          <w:sz w:val="23"/>
          <w:szCs w:val="23"/>
        </w:rPr>
        <w:t>Na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páginas seguinte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>, ilustramos por meio de tabela e graficamente os dados elencados.</w:t>
      </w:r>
    </w:p>
    <w:tbl>
      <w:tblPr>
        <w:tblStyle w:val="Tabelacomgrade"/>
        <w:tblW w:w="0" w:type="auto"/>
        <w:tblLook w:val="04A0"/>
      </w:tblPr>
      <w:tblGrid>
        <w:gridCol w:w="3685"/>
        <w:gridCol w:w="2519"/>
        <w:gridCol w:w="1445"/>
        <w:gridCol w:w="1472"/>
      </w:tblGrid>
      <w:tr w:rsidR="00382EEF" w:rsidTr="00382EEF">
        <w:tc>
          <w:tcPr>
            <w:tcW w:w="3685" w:type="dxa"/>
            <w:vMerge w:val="restart"/>
            <w:vAlign w:val="center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2519" w:type="dxa"/>
            <w:vMerge w:val="restart"/>
            <w:vAlign w:val="center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  <w:tc>
          <w:tcPr>
            <w:tcW w:w="2917" w:type="dxa"/>
            <w:gridSpan w:val="2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</w:t>
            </w:r>
          </w:p>
        </w:tc>
      </w:tr>
      <w:tr w:rsidR="00382EEF" w:rsidTr="00382EEF">
        <w:tc>
          <w:tcPr>
            <w:tcW w:w="3685" w:type="dxa"/>
            <w:vMerge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</w:p>
        </w:tc>
        <w:tc>
          <w:tcPr>
            <w:tcW w:w="2519" w:type="dxa"/>
            <w:vMerge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</w:p>
        </w:tc>
        <w:tc>
          <w:tcPr>
            <w:tcW w:w="1445" w:type="dxa"/>
          </w:tcPr>
          <w:p w:rsidR="00382EEF" w:rsidRP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0"/>
                <w:szCs w:val="20"/>
              </w:rPr>
            </w:pPr>
            <w:r w:rsidRPr="00382EEF">
              <w:rPr>
                <w:rFonts w:ascii="Bookman Old Style" w:hAnsi="Bookman Old Style" w:cs="Bookman Old Style"/>
                <w:b/>
                <w:sz w:val="20"/>
                <w:szCs w:val="20"/>
              </w:rPr>
              <w:t>Presencial</w:t>
            </w:r>
          </w:p>
        </w:tc>
        <w:tc>
          <w:tcPr>
            <w:tcW w:w="1472" w:type="dxa"/>
          </w:tcPr>
          <w:p w:rsidR="00382EEF" w:rsidRP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0"/>
                <w:szCs w:val="20"/>
              </w:rPr>
            </w:pPr>
            <w:r w:rsidRPr="00382EEF">
              <w:rPr>
                <w:rFonts w:ascii="Bookman Old Style" w:hAnsi="Bookman Old Style" w:cs="Bookman Old Style"/>
                <w:b/>
                <w:sz w:val="20"/>
                <w:szCs w:val="20"/>
              </w:rPr>
              <w:t>Web Site</w:t>
            </w:r>
          </w:p>
        </w:tc>
      </w:tr>
      <w:tr w:rsidR="00382EEF" w:rsidTr="00382EEF">
        <w:tc>
          <w:tcPr>
            <w:tcW w:w="3685" w:type="dxa"/>
          </w:tcPr>
          <w:p w:rsidR="00382EEF" w:rsidRPr="00987D39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2519" w:type="dxa"/>
          </w:tcPr>
          <w:p w:rsidR="00382EEF" w:rsidRPr="00987D39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45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72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</w:tr>
      <w:tr w:rsidR="00382EEF" w:rsidTr="00382EEF">
        <w:tc>
          <w:tcPr>
            <w:tcW w:w="3685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2519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45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72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</w:p>
        </w:tc>
      </w:tr>
      <w:tr w:rsidR="00382EEF" w:rsidTr="00382EEF">
        <w:tc>
          <w:tcPr>
            <w:tcW w:w="3685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</w:t>
            </w:r>
          </w:p>
        </w:tc>
        <w:tc>
          <w:tcPr>
            <w:tcW w:w="2519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  <w:tc>
          <w:tcPr>
            <w:tcW w:w="1445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472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382EEF" w:rsidTr="00382EEF">
        <w:tc>
          <w:tcPr>
            <w:tcW w:w="3685" w:type="dxa"/>
          </w:tcPr>
          <w:p w:rsidR="00382EEF" w:rsidRPr="00987D39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2519" w:type="dxa"/>
          </w:tcPr>
          <w:p w:rsidR="00382EEF" w:rsidRPr="00987D39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04</w:t>
            </w:r>
          </w:p>
        </w:tc>
        <w:tc>
          <w:tcPr>
            <w:tcW w:w="1445" w:type="dxa"/>
          </w:tcPr>
          <w:p w:rsidR="00382EEF" w:rsidRDefault="00CF774C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</w:t>
            </w:r>
            <w:r w:rsidR="00382EEF">
              <w:rPr>
                <w:rFonts w:ascii="Bookman Old Style" w:hAnsi="Bookman Old Style" w:cs="Bookman Old Style"/>
                <w:b/>
                <w:sz w:val="23"/>
                <w:szCs w:val="23"/>
              </w:rPr>
              <w:t>3</w:t>
            </w:r>
          </w:p>
        </w:tc>
        <w:tc>
          <w:tcPr>
            <w:tcW w:w="1472" w:type="dxa"/>
          </w:tcPr>
          <w:p w:rsidR="00382EEF" w:rsidRDefault="00382EEF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01</w:t>
            </w:r>
          </w:p>
        </w:tc>
      </w:tr>
    </w:tbl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as for</w:t>
      </w:r>
      <w:r w:rsidR="00677EBD">
        <w:rPr>
          <w:rFonts w:ascii="Bookman Old Style" w:hAnsi="Bookman Old Style" w:cs="Bookman Old Style"/>
          <w:sz w:val="23"/>
          <w:szCs w:val="23"/>
        </w:rPr>
        <w:t>m</w:t>
      </w:r>
      <w:r>
        <w:rPr>
          <w:rFonts w:ascii="Bookman Old Style" w:hAnsi="Bookman Old Style" w:cs="Bookman Old Style"/>
          <w:sz w:val="23"/>
          <w:szCs w:val="23"/>
        </w:rPr>
        <w:t>as de registros das manifest</w:t>
      </w:r>
      <w:r w:rsidR="00CA6DED">
        <w:rPr>
          <w:rFonts w:ascii="Bookman Old Style" w:hAnsi="Bookman Old Style" w:cs="Bookman Old Style"/>
          <w:sz w:val="23"/>
          <w:szCs w:val="23"/>
        </w:rPr>
        <w:t>ações registr</w:t>
      </w:r>
      <w:r w:rsidR="00FB2870">
        <w:rPr>
          <w:rFonts w:ascii="Bookman Old Style" w:hAnsi="Bookman Old Style" w:cs="Bookman Old Style"/>
          <w:sz w:val="23"/>
          <w:szCs w:val="23"/>
        </w:rPr>
        <w:t>adas no ano de 202</w:t>
      </w:r>
      <w:r w:rsidR="00382EEF">
        <w:rPr>
          <w:rFonts w:ascii="Bookman Old Style" w:hAnsi="Bookman Old Style" w:cs="Bookman Old Style"/>
          <w:sz w:val="23"/>
          <w:szCs w:val="23"/>
        </w:rPr>
        <w:t>2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AC0CAE" w:rsidRDefault="00382EEF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382EEF">
        <w:rPr>
          <w:rFonts w:ascii="Bookman Old Style" w:hAnsi="Bookman Old Style" w:cs="Bookman Old Style"/>
          <w:b/>
          <w:noProof/>
          <w:sz w:val="23"/>
          <w:szCs w:val="23"/>
          <w:lang w:eastAsia="pt-BR"/>
        </w:rPr>
        <w:drawing>
          <wp:inline distT="0" distB="0" distL="0" distR="0">
            <wp:extent cx="5612130" cy="2794000"/>
            <wp:effectExtent l="19050" t="0" r="26670" b="6350"/>
            <wp:docPr id="17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2. MOTIVO DAS MANIFESTAÇÕES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C727E4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C727E4">
        <w:rPr>
          <w:rFonts w:ascii="Bookman Old Style" w:hAnsi="Bookman Old Style" w:cs="Bookman Old Style"/>
          <w:sz w:val="23"/>
          <w:szCs w:val="23"/>
        </w:rPr>
        <w:t>As manifestações</w:t>
      </w:r>
      <w:r>
        <w:rPr>
          <w:rFonts w:ascii="Bookman Old Style" w:hAnsi="Bookman Old Style" w:cs="Bookman Old Style"/>
          <w:sz w:val="23"/>
          <w:szCs w:val="23"/>
        </w:rPr>
        <w:t xml:space="preserve"> registradas </w:t>
      </w:r>
      <w:r w:rsidR="00B102AF">
        <w:rPr>
          <w:rFonts w:ascii="Bookman Old Style" w:hAnsi="Bookman Old Style" w:cs="Bookman Old Style"/>
          <w:sz w:val="23"/>
          <w:szCs w:val="23"/>
        </w:rPr>
        <w:t xml:space="preserve">dirigem-se diretamente aos Órgão da Administração Pública Municipal, e foram endereçadas às Secretarias da </w:t>
      </w:r>
      <w:r w:rsidR="00382EEF">
        <w:rPr>
          <w:rFonts w:ascii="Bookman Old Style" w:hAnsi="Bookman Old Style" w:cs="Bookman Old Style"/>
          <w:sz w:val="23"/>
          <w:szCs w:val="23"/>
        </w:rPr>
        <w:t>Assistência Social e Educação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</w:p>
    <w:p w:rsidR="00B102AF" w:rsidRDefault="00B102AF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No concernente às manifestações</w:t>
      </w:r>
      <w:r w:rsidR="00F94746">
        <w:rPr>
          <w:rFonts w:ascii="Bookman Old Style" w:hAnsi="Bookman Old Style" w:cs="Bookman Old Style"/>
          <w:sz w:val="23"/>
          <w:szCs w:val="23"/>
        </w:rPr>
        <w:t>, incluindo aqui as anônimas,</w:t>
      </w:r>
      <w:r>
        <w:rPr>
          <w:rFonts w:ascii="Bookman Old Style" w:hAnsi="Bookman Old Style" w:cs="Bookman Old Style"/>
          <w:sz w:val="23"/>
          <w:szCs w:val="23"/>
        </w:rPr>
        <w:t xml:space="preserve"> podemos caracterizá-las das seguintes naturezas</w:t>
      </w:r>
      <w:r w:rsidR="00F94746">
        <w:rPr>
          <w:rFonts w:ascii="Bookman Old Style" w:hAnsi="Bookman Old Style" w:cs="Bookman Old Style"/>
          <w:sz w:val="23"/>
          <w:szCs w:val="23"/>
        </w:rPr>
        <w:t xml:space="preserve"> em linhas gerais</w:t>
      </w:r>
      <w:r>
        <w:rPr>
          <w:rFonts w:ascii="Bookman Old Style" w:hAnsi="Bookman Old Style" w:cs="Bookman Old Style"/>
          <w:sz w:val="23"/>
          <w:szCs w:val="23"/>
        </w:rPr>
        <w:t xml:space="preserve">: </w:t>
      </w:r>
    </w:p>
    <w:p w:rsidR="00C67C98" w:rsidRDefault="00B06DFC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Diárias de Secretária Municipal de Educação;</w:t>
      </w:r>
    </w:p>
    <w:p w:rsidR="00B06DFC" w:rsidRDefault="00B06DFC" w:rsidP="00B102A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lastRenderedPageBreak/>
        <w:t>Atividades no CRAS - Centro de Referência de Assistência Social;</w:t>
      </w:r>
    </w:p>
    <w:p w:rsidR="00692382" w:rsidRDefault="00B06DFC" w:rsidP="0069238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  <w:r w:rsidRPr="00B06DFC">
        <w:rPr>
          <w:rFonts w:ascii="Bookman Old Style" w:hAnsi="Bookman Old Style" w:cs="Bookman Old Style"/>
          <w:sz w:val="23"/>
          <w:szCs w:val="23"/>
        </w:rPr>
        <w:t>Educação Infantil Municipal.</w:t>
      </w:r>
    </w:p>
    <w:p w:rsidR="00B06DFC" w:rsidRPr="00B06DFC" w:rsidRDefault="00B06DFC" w:rsidP="00B06DFC">
      <w:pPr>
        <w:pStyle w:val="PargrafodaLista"/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92382" w:rsidRDefault="00F94746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</w:t>
      </w:r>
      <w:r w:rsidRPr="00F94746">
        <w:rPr>
          <w:rFonts w:ascii="Bookman Old Style" w:hAnsi="Bookman Old Style" w:cs="Bookman Old Style"/>
          <w:sz w:val="23"/>
          <w:szCs w:val="23"/>
        </w:rPr>
        <w:t xml:space="preserve">demos </w:t>
      </w:r>
      <w:r>
        <w:rPr>
          <w:rFonts w:ascii="Bookman Old Style" w:hAnsi="Bookman Old Style" w:cs="Bookman Old Style"/>
          <w:sz w:val="23"/>
          <w:szCs w:val="23"/>
        </w:rPr>
        <w:t>inferir que dado o número reduzido de manifestações do exercício de 20</w:t>
      </w:r>
      <w:r w:rsidR="00BB535A">
        <w:rPr>
          <w:rFonts w:ascii="Bookman Old Style" w:hAnsi="Bookman Old Style" w:cs="Bookman Old Style"/>
          <w:sz w:val="23"/>
          <w:szCs w:val="23"/>
        </w:rPr>
        <w:t>2</w:t>
      </w:r>
      <w:r w:rsidR="00B06DFC">
        <w:rPr>
          <w:rFonts w:ascii="Bookman Old Style" w:hAnsi="Bookman Old Style" w:cs="Bookman Old Style"/>
          <w:sz w:val="23"/>
          <w:szCs w:val="23"/>
        </w:rPr>
        <w:t>2</w:t>
      </w:r>
      <w:r w:rsidR="00FA4021">
        <w:rPr>
          <w:rFonts w:ascii="Bookman Old Style" w:hAnsi="Bookman Old Style" w:cs="Bookman Old Style"/>
          <w:sz w:val="23"/>
          <w:szCs w:val="23"/>
        </w:rPr>
        <w:t>, à análise dos pontos recorrentes irá se debruçar sobre aspectos (manifestações) de cunho específico.</w:t>
      </w:r>
    </w:p>
    <w:p w:rsidR="00200780" w:rsidRDefault="00037EA8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Pautado o panorama preliminar das manifestações registradas na Ouvidoria, elencamos as naturezas </w:t>
      </w:r>
      <w:r w:rsidR="00BB535A">
        <w:rPr>
          <w:rFonts w:ascii="Bookman Old Style" w:hAnsi="Bookman Old Style" w:cs="Bookman Old Style"/>
          <w:sz w:val="23"/>
          <w:szCs w:val="23"/>
        </w:rPr>
        <w:t>específicas das manifestações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  <w:r w:rsidR="00BB535A">
        <w:rPr>
          <w:rFonts w:ascii="Bookman Old Style" w:hAnsi="Bookman Old Style" w:cs="Bookman Old Style"/>
          <w:sz w:val="23"/>
          <w:szCs w:val="23"/>
        </w:rPr>
        <w:t>.</w:t>
      </w:r>
    </w:p>
    <w:p w:rsidR="00BB535A" w:rsidRDefault="00BB535A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Como pontos</w:t>
      </w:r>
      <w:r w:rsidR="00C67C98">
        <w:rPr>
          <w:rFonts w:ascii="Bookman Old Style" w:hAnsi="Bookman Old Style" w:cs="Bookman Old Style"/>
          <w:sz w:val="23"/>
          <w:szCs w:val="23"/>
        </w:rPr>
        <w:t xml:space="preserve"> específicos citamos: </w:t>
      </w:r>
      <w:r w:rsidR="00B06DFC">
        <w:rPr>
          <w:rFonts w:ascii="Bookman Old Style" w:hAnsi="Bookman Old Style" w:cs="Bookman Old Style"/>
          <w:sz w:val="23"/>
          <w:szCs w:val="23"/>
        </w:rPr>
        <w:t>as diárias da Secretaria de Educação, atividades do CRAS e a Educação Infantil, quanto à conduta de docente (Professor)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  <w:r>
        <w:rPr>
          <w:rFonts w:ascii="Bookman Old Style" w:hAnsi="Bookman Old Style" w:cs="Bookman Old Style"/>
          <w:sz w:val="23"/>
          <w:szCs w:val="23"/>
        </w:rPr>
        <w:t xml:space="preserve"> </w:t>
      </w: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16172D" w:rsidRDefault="0016172D" w:rsidP="0016172D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 tangente às providências adotadas, a Ouvidoria seguiu o trâmite previsto na legislação Municipal, Lei nº. 1803/2019, art. 5º, § 2°e 3°. </w:t>
      </w:r>
    </w:p>
    <w:p w:rsidR="009B006D" w:rsidRDefault="00EE5B1D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Relatamos que todas as demandas foram devidamente tratadas e encaminhadas ao setor para providência</w:t>
      </w:r>
      <w:r w:rsidR="00302B57">
        <w:rPr>
          <w:rFonts w:ascii="Bookman Old Style" w:hAnsi="Bookman Old Style" w:cs="Bookman Old Style"/>
          <w:sz w:val="23"/>
          <w:szCs w:val="23"/>
        </w:rPr>
        <w:t>, bem como serem sanadas</w:t>
      </w:r>
      <w:r w:rsidR="009B006D">
        <w:rPr>
          <w:rFonts w:ascii="Bookman Old Style" w:hAnsi="Bookman Old Style" w:cs="Bookman Old Style"/>
          <w:sz w:val="23"/>
          <w:szCs w:val="23"/>
        </w:rPr>
        <w:t>, sendo respondidas dentro dos prazos legais previstos na Lei nº. 1803/2019</w:t>
      </w:r>
      <w:r w:rsidR="009162BB">
        <w:rPr>
          <w:rFonts w:ascii="Bookman Old Style" w:hAnsi="Bookman Old Style" w:cs="Bookman Old Style"/>
          <w:sz w:val="23"/>
          <w:szCs w:val="23"/>
        </w:rPr>
        <w:t>; e providenciado à apuração e regularização,</w:t>
      </w:r>
      <w:r w:rsidR="00302B57">
        <w:rPr>
          <w:rFonts w:ascii="Bookman Old Style" w:hAnsi="Bookman Old Style" w:cs="Bookman Old Style"/>
          <w:sz w:val="23"/>
          <w:szCs w:val="23"/>
        </w:rPr>
        <w:t xml:space="preserve"> </w:t>
      </w:r>
      <w:r w:rsidR="009162BB">
        <w:rPr>
          <w:rFonts w:ascii="Bookman Old Style" w:hAnsi="Bookman Old Style" w:cs="Bookman Old Style"/>
          <w:sz w:val="23"/>
          <w:szCs w:val="23"/>
        </w:rPr>
        <w:t>comunicando em seguida à Ouvidoria para cientificação do solicitante.</w:t>
      </w:r>
    </w:p>
    <w:p w:rsidR="00677EBD" w:rsidRPr="00B06DFC" w:rsidRDefault="00677EBD" w:rsidP="00B06DFC">
      <w:pPr>
        <w:spacing w:line="480" w:lineRule="auto"/>
        <w:ind w:firstLine="567"/>
        <w:jc w:val="center"/>
        <w:rPr>
          <w:rFonts w:ascii="Bookman Old Style" w:hAnsi="Bookman Old Style" w:cs="Bookman Old Style"/>
          <w:bCs/>
          <w:color w:val="000000"/>
          <w:sz w:val="23"/>
          <w:szCs w:val="23"/>
        </w:rPr>
      </w:pPr>
      <w:r w:rsidRPr="00B06DFC">
        <w:rPr>
          <w:rFonts w:ascii="Bookman Old Style" w:hAnsi="Bookman Old Style" w:cs="Bookman Old Style"/>
          <w:color w:val="000000"/>
          <w:sz w:val="23"/>
          <w:szCs w:val="23"/>
        </w:rPr>
        <w:t xml:space="preserve">Paulo Bento/RS, </w:t>
      </w:r>
      <w:r w:rsidR="00506845" w:rsidRPr="00B06DFC">
        <w:rPr>
          <w:rFonts w:ascii="Bookman Old Style" w:hAnsi="Bookman Old Style" w:cs="Bookman Old Style"/>
          <w:color w:val="000000"/>
          <w:sz w:val="23"/>
          <w:szCs w:val="23"/>
        </w:rPr>
        <w:t>12</w:t>
      </w:r>
      <w:r w:rsidR="00897EB0" w:rsidRPr="00B06DFC">
        <w:rPr>
          <w:rFonts w:ascii="Bookman Old Style" w:hAnsi="Bookman Old Style" w:cs="Bookman Old Style"/>
          <w:color w:val="000000"/>
          <w:sz w:val="23"/>
          <w:szCs w:val="23"/>
        </w:rPr>
        <w:t xml:space="preserve"> de dezembro de 2021</w:t>
      </w:r>
      <w:r w:rsidRPr="00B06DFC">
        <w:rPr>
          <w:rFonts w:ascii="Bookman Old Style" w:hAnsi="Bookman Old Style" w:cs="Bookman Old Style"/>
          <w:color w:val="000000"/>
          <w:sz w:val="23"/>
          <w:szCs w:val="23"/>
        </w:rPr>
        <w:t>.</w:t>
      </w:r>
    </w:p>
    <w:p w:rsidR="00677EBD" w:rsidRDefault="00677EBD">
      <w:pPr>
        <w:jc w:val="center"/>
        <w:rPr>
          <w:rFonts w:ascii="Bookman Old Style" w:hAnsi="Bookman Old Style" w:cs="Bookman Old Style"/>
          <w:sz w:val="23"/>
          <w:szCs w:val="23"/>
        </w:rPr>
      </w:pP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B06DFC" w:rsidRDefault="00B06DFC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3D4A70" w:rsidRDefault="003D4A70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Portaria Municipal nº. </w:t>
      </w:r>
      <w:r w:rsidR="00506845">
        <w:rPr>
          <w:rFonts w:ascii="Bookman Old Style" w:hAnsi="Bookman Old Style" w:cs="Bookman Old Style"/>
          <w:sz w:val="23"/>
          <w:szCs w:val="23"/>
        </w:rPr>
        <w:t>142/2022</w:t>
      </w: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897EB0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Gabriel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Jevinski</w:t>
      </w:r>
      <w:proofErr w:type="spellEnd"/>
    </w:p>
    <w:p w:rsidR="00677EBD" w:rsidRPr="003D4A70" w:rsidRDefault="00677EBD" w:rsidP="00B06DFC">
      <w:pPr>
        <w:jc w:val="both"/>
      </w:pPr>
      <w:r>
        <w:rPr>
          <w:rFonts w:ascii="Bookman Old Style" w:hAnsi="Bookman Old Style" w:cs="Bookman Old Style"/>
          <w:sz w:val="23"/>
          <w:szCs w:val="23"/>
        </w:rPr>
        <w:lastRenderedPageBreak/>
        <w:t>Prefeito Municipal - Paulo Bento - RS</w:t>
      </w:r>
    </w:p>
    <w:sectPr w:rsidR="00677EBD" w:rsidRPr="003D4A70" w:rsidSect="00902E7C">
      <w:headerReference w:type="default" r:id="rId10"/>
      <w:footerReference w:type="default" r:id="rId11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EEF" w:rsidRDefault="00382EEF">
      <w:r>
        <w:separator/>
      </w:r>
    </w:p>
  </w:endnote>
  <w:endnote w:type="continuationSeparator" w:id="0">
    <w:p w:rsidR="00382EEF" w:rsidRDefault="00382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382EEF" w:rsidRDefault="0000186F">
        <w:pPr>
          <w:pStyle w:val="Rodap"/>
          <w:jc w:val="right"/>
        </w:pPr>
        <w:fldSimple w:instr=" PAGE   \* MERGEFORMAT ">
          <w:r w:rsidR="00CF774C">
            <w:rPr>
              <w:noProof/>
            </w:rPr>
            <w:t>2</w:t>
          </w:r>
        </w:fldSimple>
      </w:p>
    </w:sdtContent>
  </w:sdt>
  <w:p w:rsidR="00382EEF" w:rsidRDefault="00382E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EEF" w:rsidRDefault="00382EEF">
      <w:r>
        <w:separator/>
      </w:r>
    </w:p>
  </w:footnote>
  <w:footnote w:type="continuationSeparator" w:id="0">
    <w:p w:rsidR="00382EEF" w:rsidRDefault="00382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EEF" w:rsidRDefault="00382EEF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3875405</wp:posOffset>
          </wp:positionH>
          <wp:positionV relativeFrom="paragraph">
            <wp:posOffset>-94615</wp:posOffset>
          </wp:positionV>
          <wp:extent cx="1577975" cy="873125"/>
          <wp:effectExtent l="19050" t="0" r="3175" b="0"/>
          <wp:wrapSquare wrapText="bothSides"/>
          <wp:docPr id="2" name="Imagem 2" descr="LOGO OUVIDORIA com f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OUVIDORIA com f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975" cy="87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382EEF" w:rsidRDefault="00382EEF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382EEF" w:rsidRDefault="00382EEF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382EEF" w:rsidRDefault="00382EEF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382EEF" w:rsidRDefault="00382EEF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186F"/>
    <w:rsid w:val="00004022"/>
    <w:rsid w:val="00012137"/>
    <w:rsid w:val="00037EA8"/>
    <w:rsid w:val="000511FF"/>
    <w:rsid w:val="000D56AE"/>
    <w:rsid w:val="00153E26"/>
    <w:rsid w:val="0016172D"/>
    <w:rsid w:val="001813F6"/>
    <w:rsid w:val="00197E1B"/>
    <w:rsid w:val="001C25B3"/>
    <w:rsid w:val="001F3F95"/>
    <w:rsid w:val="00200780"/>
    <w:rsid w:val="00211733"/>
    <w:rsid w:val="00261156"/>
    <w:rsid w:val="0027308D"/>
    <w:rsid w:val="00302B57"/>
    <w:rsid w:val="00382EEF"/>
    <w:rsid w:val="003B3A97"/>
    <w:rsid w:val="003D4A70"/>
    <w:rsid w:val="00486868"/>
    <w:rsid w:val="004A2AB3"/>
    <w:rsid w:val="00506845"/>
    <w:rsid w:val="00535F54"/>
    <w:rsid w:val="0055570C"/>
    <w:rsid w:val="005606F3"/>
    <w:rsid w:val="005F670E"/>
    <w:rsid w:val="00642128"/>
    <w:rsid w:val="00646CEF"/>
    <w:rsid w:val="00677EBD"/>
    <w:rsid w:val="00692382"/>
    <w:rsid w:val="00727519"/>
    <w:rsid w:val="00781552"/>
    <w:rsid w:val="007A2684"/>
    <w:rsid w:val="007A5663"/>
    <w:rsid w:val="00802BC4"/>
    <w:rsid w:val="008809BE"/>
    <w:rsid w:val="00886F0F"/>
    <w:rsid w:val="00897EB0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6DFC"/>
    <w:rsid w:val="00B07CF6"/>
    <w:rsid w:val="00B102AF"/>
    <w:rsid w:val="00B45C25"/>
    <w:rsid w:val="00B46115"/>
    <w:rsid w:val="00B63A68"/>
    <w:rsid w:val="00B9301B"/>
    <w:rsid w:val="00BB535A"/>
    <w:rsid w:val="00C67C98"/>
    <w:rsid w:val="00C727E4"/>
    <w:rsid w:val="00CA6DED"/>
    <w:rsid w:val="00CF774C"/>
    <w:rsid w:val="00D644D3"/>
    <w:rsid w:val="00D778B5"/>
    <w:rsid w:val="00EA61F2"/>
    <w:rsid w:val="00EE5B1D"/>
    <w:rsid w:val="00F94746"/>
    <w:rsid w:val="00FA4021"/>
    <w:rsid w:val="00FB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1 - Totais de Manifestações</a:t>
            </a:r>
          </a:p>
        </c:rich>
      </c:tx>
      <c:layout/>
    </c:title>
    <c:plotArea>
      <c:layout/>
      <c:doughnut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CatName val="1"/>
            <c:showPercent val="1"/>
            <c:showLeaderLines val="1"/>
          </c:dLbls>
          <c:cat>
            <c:strRef>
              <c:f>Plan1!$A$2:$A$4</c:f>
              <c:strCache>
                <c:ptCount val="3"/>
                <c:pt idx="0">
                  <c:v>Reclamação</c:v>
                </c:pt>
                <c:pt idx="1">
                  <c:v>Informação</c:v>
                </c:pt>
                <c:pt idx="2">
                  <c:v>Denúncia</c:v>
                </c:pt>
              </c:strCache>
            </c:strRef>
          </c:cat>
          <c:val>
            <c:numRef>
              <c:f>Plan1!$B$2:$B$4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CatName val="1"/>
          <c:showPercent val="1"/>
        </c:dLbls>
        <c:firstSliceAng val="0"/>
        <c:holeSize val="50"/>
      </c:doughnut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Gráfico 2 - Totais de Manifestações</a:t>
            </a:r>
          </a:p>
        </c:rich>
      </c:tx>
      <c:layout/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Denúncia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shape val="cylinder"/>
        <c:axId val="37517184"/>
        <c:axId val="37518720"/>
        <c:axId val="0"/>
      </c:bar3DChart>
      <c:catAx>
        <c:axId val="37517184"/>
        <c:scaling>
          <c:orientation val="minMax"/>
        </c:scaling>
        <c:axPos val="l"/>
        <c:majorTickMark val="none"/>
        <c:tickLblPos val="nextTo"/>
        <c:crossAx val="37518720"/>
        <c:crosses val="autoZero"/>
        <c:auto val="1"/>
        <c:lblAlgn val="ctr"/>
        <c:lblOffset val="100"/>
      </c:catAx>
      <c:valAx>
        <c:axId val="37518720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375171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Gráfico 3 - Tipos</a:t>
            </a:r>
            <a:r>
              <a:rPr lang="pt-BR" baseline="0"/>
              <a:t> de Manifestações</a:t>
            </a:r>
            <a:endParaRPr lang="pt-BR"/>
          </a:p>
        </c:rich>
      </c:tx>
      <c:layout/>
    </c:title>
    <c:plotArea>
      <c:layout/>
      <c:barChart>
        <c:barDir val="bar"/>
        <c:grouping val="stacked"/>
        <c:ser>
          <c:idx val="0"/>
          <c:order val="0"/>
          <c:tx>
            <c:strRef>
              <c:f>Plan2!$B$1:$B$2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Plan2!$A$3:$A$6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Denúncia</c:v>
                </c:pt>
                <c:pt idx="3">
                  <c:v>Totais de Manifestações</c:v>
                </c:pt>
              </c:strCache>
            </c:strRef>
          </c:cat>
          <c:val>
            <c:numRef>
              <c:f>Plan2!$B$3:$B$6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Plan2!$C$1:$C$2</c:f>
              <c:strCache>
                <c:ptCount val="1"/>
                <c:pt idx="0">
                  <c:v>Forma de Registro Presencial</c:v>
                </c:pt>
              </c:strCache>
            </c:strRef>
          </c:tx>
          <c:cat>
            <c:strRef>
              <c:f>Plan2!$A$3:$A$6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Denúncia</c:v>
                </c:pt>
                <c:pt idx="3">
                  <c:v>Totais de Manifestações</c:v>
                </c:pt>
              </c:strCache>
            </c:strRef>
          </c:cat>
          <c:val>
            <c:numRef>
              <c:f>Plan2!$C$3:$C$6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Plan2!$D$1:$D$2</c:f>
              <c:strCache>
                <c:ptCount val="1"/>
                <c:pt idx="0">
                  <c:v>Forma de Registro Web Site</c:v>
                </c:pt>
              </c:strCache>
            </c:strRef>
          </c:tx>
          <c:cat>
            <c:strRef>
              <c:f>Plan2!$A$3:$A$6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Denúncia</c:v>
                </c:pt>
                <c:pt idx="3">
                  <c:v>Totais de Manifestações</c:v>
                </c:pt>
              </c:strCache>
            </c:strRef>
          </c:cat>
          <c:val>
            <c:numRef>
              <c:f>Plan2!$D$3:$D$6</c:f>
              <c:numCache>
                <c:formatCode>General</c:formatCode>
                <c:ptCount val="4"/>
                <c:pt idx="2">
                  <c:v>1</c:v>
                </c:pt>
                <c:pt idx="3">
                  <c:v>1</c:v>
                </c:pt>
              </c:numCache>
            </c:numRef>
          </c:val>
        </c:ser>
        <c:gapWidth val="95"/>
        <c:overlap val="100"/>
        <c:axId val="37549952"/>
        <c:axId val="37551488"/>
      </c:barChart>
      <c:catAx>
        <c:axId val="37549952"/>
        <c:scaling>
          <c:orientation val="minMax"/>
        </c:scaling>
        <c:axPos val="l"/>
        <c:majorTickMark val="none"/>
        <c:tickLblPos val="nextTo"/>
        <c:crossAx val="37551488"/>
        <c:crosses val="autoZero"/>
        <c:auto val="1"/>
        <c:lblAlgn val="ctr"/>
        <c:lblOffset val="100"/>
      </c:catAx>
      <c:valAx>
        <c:axId val="37551488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375499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2019-10-21T12:09:00Z</cp:lastPrinted>
  <dcterms:created xsi:type="dcterms:W3CDTF">2022-12-12T12:58:00Z</dcterms:created>
  <dcterms:modified xsi:type="dcterms:W3CDTF">2022-12-12T13:17:00Z</dcterms:modified>
</cp:coreProperties>
</file>