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5570C" w:rsidRDefault="0055570C">
      <w:pPr>
        <w:jc w:val="both"/>
        <w:rPr>
          <w:rFonts w:ascii="Bookman Old Style" w:hAnsi="Bookman Old Style" w:cs="Bookman Old Style"/>
          <w:sz w:val="23"/>
          <w:szCs w:val="23"/>
          <w:u w:val="single"/>
        </w:rPr>
      </w:pPr>
    </w:p>
    <w:p w:rsidR="005F670E" w:rsidRDefault="005F670E">
      <w:pPr>
        <w:jc w:val="both"/>
        <w:rPr>
          <w:rFonts w:ascii="Bookman Old Style" w:hAnsi="Bookman Old Style" w:cs="Bookman Old Style"/>
          <w:sz w:val="23"/>
          <w:szCs w:val="23"/>
          <w:u w:val="single"/>
        </w:rPr>
      </w:pPr>
    </w:p>
    <w:p w:rsidR="00646CEF" w:rsidRDefault="00646CEF" w:rsidP="00037EA8">
      <w:pPr>
        <w:spacing w:line="360" w:lineRule="auto"/>
        <w:jc w:val="center"/>
        <w:rPr>
          <w:rFonts w:ascii="Bookman Old Style" w:hAnsi="Bookman Old Style" w:cs="Bookman Old Style"/>
          <w:b/>
          <w:sz w:val="23"/>
          <w:szCs w:val="23"/>
          <w:u w:val="single"/>
        </w:rPr>
      </w:pPr>
    </w:p>
    <w:p w:rsidR="00D644D3" w:rsidRPr="00646CEF" w:rsidRDefault="007A5663" w:rsidP="00037EA8">
      <w:pPr>
        <w:spacing w:line="360" w:lineRule="auto"/>
        <w:jc w:val="center"/>
        <w:rPr>
          <w:rFonts w:ascii="Bookman Old Style" w:hAnsi="Bookman Old Style" w:cs="Bookman Old Style"/>
          <w:b/>
          <w:caps/>
          <w:sz w:val="23"/>
          <w:szCs w:val="23"/>
          <w:u w:val="single"/>
        </w:rPr>
      </w:pPr>
      <w:r w:rsidRPr="00646CEF">
        <w:rPr>
          <w:rFonts w:ascii="Bookman Old Style" w:hAnsi="Bookman Old Style" w:cs="Bookman Old Style"/>
          <w:b/>
          <w:caps/>
          <w:sz w:val="23"/>
          <w:szCs w:val="23"/>
          <w:u w:val="single"/>
        </w:rPr>
        <w:t>Relatório de Gestão da Ouvidori</w:t>
      </w:r>
      <w:r w:rsidR="00037EA8" w:rsidRPr="00646CEF">
        <w:rPr>
          <w:rFonts w:ascii="Bookman Old Style" w:hAnsi="Bookman Old Style" w:cs="Bookman Old Style"/>
          <w:b/>
          <w:caps/>
          <w:sz w:val="23"/>
          <w:szCs w:val="23"/>
          <w:u w:val="single"/>
        </w:rPr>
        <w:t>a do Executivo Municipal -</w:t>
      </w:r>
      <w:r w:rsidR="00646CEF">
        <w:rPr>
          <w:rFonts w:ascii="Bookman Old Style" w:hAnsi="Bookman Old Style" w:cs="Bookman Old Style"/>
          <w:b/>
          <w:caps/>
          <w:sz w:val="23"/>
          <w:szCs w:val="23"/>
          <w:u w:val="single"/>
        </w:rPr>
        <w:t xml:space="preserve"> exercício de</w:t>
      </w:r>
      <w:r w:rsidR="00037EA8" w:rsidRPr="00646CEF">
        <w:rPr>
          <w:rFonts w:ascii="Bookman Old Style" w:hAnsi="Bookman Old Style" w:cs="Bookman Old Style"/>
          <w:b/>
          <w:caps/>
          <w:sz w:val="23"/>
          <w:szCs w:val="23"/>
          <w:u w:val="single"/>
        </w:rPr>
        <w:t xml:space="preserve"> 20</w:t>
      </w:r>
      <w:r w:rsidR="004A2AB3">
        <w:rPr>
          <w:rFonts w:ascii="Bookman Old Style" w:hAnsi="Bookman Old Style" w:cs="Bookman Old Style"/>
          <w:b/>
          <w:caps/>
          <w:sz w:val="23"/>
          <w:szCs w:val="23"/>
          <w:u w:val="single"/>
        </w:rPr>
        <w:t>20</w:t>
      </w:r>
    </w:p>
    <w:p w:rsidR="00D644D3" w:rsidRDefault="00D644D3" w:rsidP="007A5663">
      <w:pPr>
        <w:spacing w:line="360" w:lineRule="auto"/>
        <w:ind w:firstLine="1077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646CEF" w:rsidRDefault="00646CEF" w:rsidP="007A5663">
      <w:pPr>
        <w:spacing w:line="360" w:lineRule="auto"/>
        <w:ind w:firstLine="1077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987D39" w:rsidRDefault="00D644D3" w:rsidP="00987D39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  <w:r w:rsidRPr="007A5663">
        <w:rPr>
          <w:rFonts w:ascii="Bookman Old Style" w:eastAsia="Bookman Old Style" w:hAnsi="Bookman Old Style" w:cs="Bookman Old Style"/>
          <w:b/>
          <w:sz w:val="23"/>
          <w:szCs w:val="23"/>
        </w:rPr>
        <w:t xml:space="preserve"> </w:t>
      </w:r>
      <w:r w:rsidR="007A5663" w:rsidRPr="007A5663">
        <w:rPr>
          <w:rFonts w:ascii="Bookman Old Style" w:hAnsi="Bookman Old Style" w:cs="Bookman Old Style"/>
          <w:b/>
          <w:sz w:val="23"/>
          <w:szCs w:val="23"/>
        </w:rPr>
        <w:t>1. NÚMERO DE MANIFESTAÇÕES RECEBIDAS NO ANO DE 20</w:t>
      </w:r>
      <w:r w:rsidR="004A2AB3">
        <w:rPr>
          <w:rFonts w:ascii="Bookman Old Style" w:hAnsi="Bookman Old Style" w:cs="Bookman Old Style"/>
          <w:b/>
          <w:sz w:val="23"/>
          <w:szCs w:val="23"/>
        </w:rPr>
        <w:t>20</w:t>
      </w:r>
      <w:r w:rsidR="00987D39">
        <w:rPr>
          <w:rFonts w:ascii="Bookman Old Style" w:hAnsi="Bookman Old Style" w:cs="Bookman Old Style"/>
          <w:b/>
          <w:sz w:val="23"/>
          <w:szCs w:val="23"/>
        </w:rPr>
        <w:t>:</w:t>
      </w:r>
    </w:p>
    <w:p w:rsidR="00200780" w:rsidRDefault="00200780" w:rsidP="00987D39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tbl>
      <w:tblPr>
        <w:tblStyle w:val="Tabelacomgrade"/>
        <w:tblW w:w="0" w:type="auto"/>
        <w:tblLook w:val="04A0"/>
      </w:tblPr>
      <w:tblGrid>
        <w:gridCol w:w="4522"/>
        <w:gridCol w:w="4523"/>
      </w:tblGrid>
      <w:tr w:rsidR="00987D39" w:rsidTr="00987D39">
        <w:tc>
          <w:tcPr>
            <w:tcW w:w="4522" w:type="dxa"/>
          </w:tcPr>
          <w:p w:rsidR="00987D39" w:rsidRDefault="00987D39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Tipificação de Manifestação</w:t>
            </w:r>
          </w:p>
        </w:tc>
        <w:tc>
          <w:tcPr>
            <w:tcW w:w="4523" w:type="dxa"/>
          </w:tcPr>
          <w:p w:rsidR="00987D39" w:rsidRDefault="00987D39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Quantidade (nº)</w:t>
            </w:r>
          </w:p>
        </w:tc>
      </w:tr>
      <w:tr w:rsidR="00987D39" w:rsidTr="00987D39">
        <w:tc>
          <w:tcPr>
            <w:tcW w:w="4522" w:type="dxa"/>
          </w:tcPr>
          <w:p w:rsidR="00987D39" w:rsidRPr="00987D39" w:rsidRDefault="00987D39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Reclamação</w:t>
            </w:r>
          </w:p>
        </w:tc>
        <w:tc>
          <w:tcPr>
            <w:tcW w:w="4523" w:type="dxa"/>
          </w:tcPr>
          <w:p w:rsidR="00987D39" w:rsidRPr="00987D39" w:rsidRDefault="004A2AB3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03</w:t>
            </w:r>
          </w:p>
        </w:tc>
      </w:tr>
      <w:tr w:rsidR="00987D39" w:rsidTr="00987D39">
        <w:tc>
          <w:tcPr>
            <w:tcW w:w="4522" w:type="dxa"/>
          </w:tcPr>
          <w:p w:rsidR="00987D39" w:rsidRPr="00987D39" w:rsidRDefault="00987D39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 w:rsidRPr="00987D39">
              <w:rPr>
                <w:rFonts w:ascii="Bookman Old Style" w:hAnsi="Bookman Old Style" w:cs="Bookman Old Style"/>
                <w:b/>
                <w:sz w:val="23"/>
                <w:szCs w:val="23"/>
              </w:rPr>
              <w:t>Totais</w:t>
            </w: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 xml:space="preserve"> de Manifestações</w:t>
            </w:r>
          </w:p>
        </w:tc>
        <w:tc>
          <w:tcPr>
            <w:tcW w:w="4523" w:type="dxa"/>
          </w:tcPr>
          <w:p w:rsidR="00987D39" w:rsidRPr="00987D39" w:rsidRDefault="004A2AB3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03</w:t>
            </w:r>
          </w:p>
        </w:tc>
      </w:tr>
    </w:tbl>
    <w:p w:rsidR="00987D39" w:rsidRDefault="00987D39" w:rsidP="00200780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200780" w:rsidRPr="00200780" w:rsidRDefault="00200780" w:rsidP="00200780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Abaixo detalhamos sob a forma de gráficos os totais de manifest</w:t>
      </w:r>
      <w:r w:rsidR="004A2AB3">
        <w:rPr>
          <w:rFonts w:ascii="Bookman Old Style" w:hAnsi="Bookman Old Style" w:cs="Bookman Old Style"/>
          <w:sz w:val="23"/>
          <w:szCs w:val="23"/>
        </w:rPr>
        <w:t>ações registradas no ano de 2020</w:t>
      </w:r>
      <w:r>
        <w:rPr>
          <w:rFonts w:ascii="Bookman Old Style" w:hAnsi="Bookman Old Style" w:cs="Bookman Old Style"/>
          <w:sz w:val="23"/>
          <w:szCs w:val="23"/>
        </w:rPr>
        <w:t>.</w:t>
      </w:r>
    </w:p>
    <w:p w:rsidR="001C25B3" w:rsidRPr="00987D39" w:rsidRDefault="004A2AB3" w:rsidP="001C25B3">
      <w:pPr>
        <w:spacing w:line="360" w:lineRule="auto"/>
        <w:jc w:val="center"/>
        <w:rPr>
          <w:rFonts w:ascii="Bookman Old Style" w:hAnsi="Bookman Old Style" w:cs="Bookman Old Style"/>
          <w:b/>
          <w:sz w:val="23"/>
          <w:szCs w:val="23"/>
        </w:rPr>
      </w:pPr>
      <w:r w:rsidRPr="004A2AB3">
        <w:rPr>
          <w:rFonts w:ascii="Bookman Old Style" w:hAnsi="Bookman Old Style" w:cs="Bookman Old Style"/>
          <w:b/>
          <w:sz w:val="23"/>
          <w:szCs w:val="23"/>
        </w:rPr>
        <w:drawing>
          <wp:inline distT="0" distB="0" distL="0" distR="0">
            <wp:extent cx="4572000" cy="2743200"/>
            <wp:effectExtent l="19050" t="0" r="1905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94746" w:rsidRDefault="00F94746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1C25B3" w:rsidRDefault="004A2AB3" w:rsidP="004A2AB3">
      <w:pPr>
        <w:spacing w:line="360" w:lineRule="auto"/>
        <w:jc w:val="center"/>
        <w:rPr>
          <w:rFonts w:ascii="Bookman Old Style" w:hAnsi="Bookman Old Style" w:cs="Bookman Old Style"/>
          <w:b/>
          <w:sz w:val="23"/>
          <w:szCs w:val="23"/>
        </w:rPr>
      </w:pPr>
      <w:r w:rsidRPr="004A2AB3">
        <w:rPr>
          <w:rFonts w:ascii="Bookman Old Style" w:hAnsi="Bookman Old Style" w:cs="Bookman Old Style"/>
          <w:b/>
          <w:sz w:val="23"/>
          <w:szCs w:val="23"/>
        </w:rPr>
        <w:lastRenderedPageBreak/>
        <w:drawing>
          <wp:inline distT="0" distB="0" distL="0" distR="0">
            <wp:extent cx="4261740" cy="2283088"/>
            <wp:effectExtent l="19050" t="0" r="24510" b="2912"/>
            <wp:docPr id="6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00780" w:rsidRDefault="00200780" w:rsidP="00037EA8">
      <w:pPr>
        <w:spacing w:line="360" w:lineRule="auto"/>
        <w:ind w:firstLine="567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037EA8" w:rsidRDefault="004A2AB3" w:rsidP="004A2AB3">
      <w:pPr>
        <w:spacing w:line="360" w:lineRule="auto"/>
        <w:jc w:val="center"/>
        <w:rPr>
          <w:rFonts w:ascii="Bookman Old Style" w:hAnsi="Bookman Old Style" w:cs="Bookman Old Style"/>
          <w:b/>
          <w:sz w:val="23"/>
          <w:szCs w:val="23"/>
        </w:rPr>
      </w:pPr>
      <w:r w:rsidRPr="004A2AB3">
        <w:rPr>
          <w:rFonts w:ascii="Bookman Old Style" w:hAnsi="Bookman Old Style" w:cs="Bookman Old Style"/>
          <w:b/>
          <w:sz w:val="23"/>
          <w:szCs w:val="23"/>
        </w:rPr>
        <w:drawing>
          <wp:inline distT="0" distB="0" distL="0" distR="0">
            <wp:extent cx="4278379" cy="2392587"/>
            <wp:effectExtent l="19050" t="0" r="26921" b="7713"/>
            <wp:docPr id="14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37EA8" w:rsidRDefault="00037EA8" w:rsidP="00037EA8">
      <w:pPr>
        <w:ind w:firstLine="567"/>
        <w:jc w:val="both"/>
        <w:rPr>
          <w:rFonts w:ascii="Bookman Old Style" w:hAnsi="Bookman Old Style" w:cs="Bookman Old Style"/>
          <w:i/>
          <w:sz w:val="20"/>
          <w:szCs w:val="20"/>
        </w:rPr>
      </w:pPr>
      <w:r w:rsidRPr="00037EA8">
        <w:rPr>
          <w:rFonts w:ascii="Bookman Old Style" w:hAnsi="Bookman Old Style" w:cs="Bookman Old Style"/>
          <w:i/>
          <w:sz w:val="20"/>
          <w:szCs w:val="20"/>
        </w:rPr>
        <w:t>* Os três tipos de gráficos (coluna, linha</w:t>
      </w:r>
      <w:r w:rsidR="00CA6DED">
        <w:rPr>
          <w:rFonts w:ascii="Bookman Old Style" w:hAnsi="Bookman Old Style" w:cs="Bookman Old Style"/>
          <w:i/>
          <w:sz w:val="20"/>
          <w:szCs w:val="20"/>
        </w:rPr>
        <w:t xml:space="preserve"> e barras</w:t>
      </w:r>
      <w:r w:rsidRPr="00037EA8">
        <w:rPr>
          <w:rFonts w:ascii="Bookman Old Style" w:hAnsi="Bookman Old Style" w:cs="Bookman Old Style"/>
          <w:i/>
          <w:sz w:val="20"/>
          <w:szCs w:val="20"/>
        </w:rPr>
        <w:t xml:space="preserve">), objetivam representar os mesmos dados sob olhar distinto, para fins compreensibilidade. </w:t>
      </w:r>
    </w:p>
    <w:p w:rsidR="00AC0CAE" w:rsidRPr="00037EA8" w:rsidRDefault="00AC0CAE" w:rsidP="00037EA8">
      <w:pPr>
        <w:ind w:firstLine="567"/>
        <w:jc w:val="both"/>
        <w:rPr>
          <w:rFonts w:ascii="Bookman Old Style" w:hAnsi="Bookman Old Style" w:cs="Bookman Old Style"/>
          <w:i/>
          <w:sz w:val="20"/>
          <w:szCs w:val="20"/>
        </w:rPr>
      </w:pPr>
    </w:p>
    <w:p w:rsidR="00037EA8" w:rsidRPr="00AC0CAE" w:rsidRDefault="0027308D" w:rsidP="00037EA8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 w:rsidRPr="00AC0CAE">
        <w:rPr>
          <w:rFonts w:ascii="Bookman Old Style" w:hAnsi="Bookman Old Style" w:cs="Bookman Old Style"/>
          <w:sz w:val="23"/>
          <w:szCs w:val="23"/>
        </w:rPr>
        <w:t xml:space="preserve">A forma de registro das manifestações deu-se </w:t>
      </w:r>
      <w:r w:rsidR="00AC0CAE" w:rsidRPr="00AC0CAE">
        <w:rPr>
          <w:rFonts w:ascii="Bookman Old Style" w:hAnsi="Bookman Old Style" w:cs="Bookman Old Style"/>
          <w:sz w:val="23"/>
          <w:szCs w:val="23"/>
        </w:rPr>
        <w:t>presencialmente</w:t>
      </w:r>
      <w:r w:rsidRPr="00AC0CAE">
        <w:rPr>
          <w:rFonts w:ascii="Bookman Old Style" w:hAnsi="Bookman Old Style" w:cs="Bookman Old Style"/>
          <w:sz w:val="23"/>
          <w:szCs w:val="23"/>
        </w:rPr>
        <w:t xml:space="preserve">, por meio de contato telefônico com a Ouvidoria e </w:t>
      </w:r>
      <w:r w:rsidR="00CA6DED">
        <w:rPr>
          <w:rFonts w:ascii="Bookman Old Style" w:hAnsi="Bookman Old Style" w:cs="Bookman Old Style"/>
          <w:sz w:val="23"/>
          <w:szCs w:val="23"/>
        </w:rPr>
        <w:t>e-mail (ouvidoria@paulobento.rs.gov.br), não sendo utilizado à área específica da Ouvidoria do Web Site da Prefeitura no exercício</w:t>
      </w:r>
      <w:r w:rsidR="00AC0CAE" w:rsidRPr="00AC0CAE">
        <w:rPr>
          <w:rFonts w:ascii="Bookman Old Style" w:hAnsi="Bookman Old Style" w:cs="Bookman Old Style"/>
          <w:sz w:val="23"/>
          <w:szCs w:val="23"/>
        </w:rPr>
        <w:t>.</w:t>
      </w:r>
      <w:r w:rsidR="00AC0CAE">
        <w:rPr>
          <w:rFonts w:ascii="Bookman Old Style" w:hAnsi="Bookman Old Style" w:cs="Bookman Old Style"/>
          <w:sz w:val="23"/>
          <w:szCs w:val="23"/>
        </w:rPr>
        <w:t xml:space="preserve"> Na</w:t>
      </w:r>
      <w:r w:rsidR="00646CEF">
        <w:rPr>
          <w:rFonts w:ascii="Bookman Old Style" w:hAnsi="Bookman Old Style" w:cs="Bookman Old Style"/>
          <w:sz w:val="23"/>
          <w:szCs w:val="23"/>
        </w:rPr>
        <w:t>s</w:t>
      </w:r>
      <w:r w:rsidR="00AC0CAE">
        <w:rPr>
          <w:rFonts w:ascii="Bookman Old Style" w:hAnsi="Bookman Old Style" w:cs="Bookman Old Style"/>
          <w:sz w:val="23"/>
          <w:szCs w:val="23"/>
        </w:rPr>
        <w:t xml:space="preserve"> páginas seguinte</w:t>
      </w:r>
      <w:r w:rsidR="00646CEF">
        <w:rPr>
          <w:rFonts w:ascii="Bookman Old Style" w:hAnsi="Bookman Old Style" w:cs="Bookman Old Style"/>
          <w:sz w:val="23"/>
          <w:szCs w:val="23"/>
        </w:rPr>
        <w:t>s</w:t>
      </w:r>
      <w:r w:rsidR="00AC0CAE">
        <w:rPr>
          <w:rFonts w:ascii="Bookman Old Style" w:hAnsi="Bookman Old Style" w:cs="Bookman Old Style"/>
          <w:sz w:val="23"/>
          <w:szCs w:val="23"/>
        </w:rPr>
        <w:t>, ilustramos por meio de tabela e graficamente os dados elencados.</w:t>
      </w:r>
    </w:p>
    <w:p w:rsidR="00AC0CAE" w:rsidRDefault="00AC0CAE" w:rsidP="00AC0CAE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tbl>
      <w:tblPr>
        <w:tblStyle w:val="Tabelacomgrade"/>
        <w:tblW w:w="0" w:type="auto"/>
        <w:tblLook w:val="04A0"/>
      </w:tblPr>
      <w:tblGrid>
        <w:gridCol w:w="4522"/>
        <w:gridCol w:w="4523"/>
      </w:tblGrid>
      <w:tr w:rsidR="00AC0CAE" w:rsidTr="00AC0CAE">
        <w:tc>
          <w:tcPr>
            <w:tcW w:w="4522" w:type="dxa"/>
          </w:tcPr>
          <w:p w:rsidR="00AC0CAE" w:rsidRDefault="00AC0CAE" w:rsidP="00AC0CAE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Forma de Registro da Manifestação</w:t>
            </w:r>
          </w:p>
        </w:tc>
        <w:tc>
          <w:tcPr>
            <w:tcW w:w="4523" w:type="dxa"/>
          </w:tcPr>
          <w:p w:rsidR="00AC0CAE" w:rsidRDefault="00AC0CAE" w:rsidP="00AC0CAE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Quantidade (nº)</w:t>
            </w:r>
          </w:p>
        </w:tc>
      </w:tr>
      <w:tr w:rsidR="00AC0CAE" w:rsidTr="00AC0CAE">
        <w:tc>
          <w:tcPr>
            <w:tcW w:w="4522" w:type="dxa"/>
          </w:tcPr>
          <w:p w:rsidR="00AC0CAE" w:rsidRPr="00987D39" w:rsidRDefault="00CA6DED" w:rsidP="00AC0CAE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Telefone da Ouvidoria</w:t>
            </w:r>
          </w:p>
        </w:tc>
        <w:tc>
          <w:tcPr>
            <w:tcW w:w="4523" w:type="dxa"/>
          </w:tcPr>
          <w:p w:rsidR="00AC0CAE" w:rsidRPr="00987D39" w:rsidRDefault="00AC0CAE" w:rsidP="00AC0CAE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</w:t>
            </w:r>
            <w:r w:rsidR="00CA6DED">
              <w:rPr>
                <w:rFonts w:ascii="Bookman Old Style" w:hAnsi="Bookman Old Style" w:cs="Bookman Old Style"/>
                <w:sz w:val="23"/>
                <w:szCs w:val="23"/>
              </w:rPr>
              <w:t>2</w:t>
            </w:r>
          </w:p>
        </w:tc>
      </w:tr>
      <w:tr w:rsidR="00AC0CAE" w:rsidTr="00AC0CAE">
        <w:tc>
          <w:tcPr>
            <w:tcW w:w="4522" w:type="dxa"/>
          </w:tcPr>
          <w:p w:rsidR="00AC0CAE" w:rsidRDefault="00CA6DED" w:rsidP="00AC0CAE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E-mail da Ouvidoria</w:t>
            </w:r>
          </w:p>
        </w:tc>
        <w:tc>
          <w:tcPr>
            <w:tcW w:w="4523" w:type="dxa"/>
          </w:tcPr>
          <w:p w:rsidR="00AC0CAE" w:rsidRDefault="00AC0CAE" w:rsidP="00AC0CAE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01</w:t>
            </w:r>
          </w:p>
        </w:tc>
      </w:tr>
      <w:tr w:rsidR="00AC0CAE" w:rsidTr="00AC0CAE">
        <w:tc>
          <w:tcPr>
            <w:tcW w:w="4522" w:type="dxa"/>
          </w:tcPr>
          <w:p w:rsidR="00AC0CAE" w:rsidRPr="00987D39" w:rsidRDefault="00AC0CAE" w:rsidP="00AC0CAE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 w:rsidRPr="00987D39">
              <w:rPr>
                <w:rFonts w:ascii="Bookman Old Style" w:hAnsi="Bookman Old Style" w:cs="Bookman Old Style"/>
                <w:b/>
                <w:sz w:val="23"/>
                <w:szCs w:val="23"/>
              </w:rPr>
              <w:t>Totais</w:t>
            </w: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4523" w:type="dxa"/>
          </w:tcPr>
          <w:p w:rsidR="00AC0CAE" w:rsidRPr="00987D39" w:rsidRDefault="00CA6DED" w:rsidP="00AC0CAE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03</w:t>
            </w:r>
          </w:p>
        </w:tc>
      </w:tr>
    </w:tbl>
    <w:p w:rsidR="00AC0CAE" w:rsidRDefault="00AC0CAE" w:rsidP="00AC0CAE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AC0CAE" w:rsidRDefault="00AC0CAE" w:rsidP="00AC0CAE">
      <w:pPr>
        <w:spacing w:line="360" w:lineRule="auto"/>
        <w:ind w:firstLine="567"/>
        <w:jc w:val="both"/>
        <w:rPr>
          <w:rFonts w:ascii="Bookman Old Style" w:hAnsi="Bookman Old Style" w:cs="Bookman Old Style"/>
          <w:b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Abaixo detalhamos sob a forma de gráficos as for</w:t>
      </w:r>
      <w:r w:rsidR="00677EBD">
        <w:rPr>
          <w:rFonts w:ascii="Bookman Old Style" w:hAnsi="Bookman Old Style" w:cs="Bookman Old Style"/>
          <w:sz w:val="23"/>
          <w:szCs w:val="23"/>
        </w:rPr>
        <w:t>m</w:t>
      </w:r>
      <w:r>
        <w:rPr>
          <w:rFonts w:ascii="Bookman Old Style" w:hAnsi="Bookman Old Style" w:cs="Bookman Old Style"/>
          <w:sz w:val="23"/>
          <w:szCs w:val="23"/>
        </w:rPr>
        <w:t xml:space="preserve">as de registros das </w:t>
      </w:r>
      <w:r>
        <w:rPr>
          <w:rFonts w:ascii="Bookman Old Style" w:hAnsi="Bookman Old Style" w:cs="Bookman Old Style"/>
          <w:sz w:val="23"/>
          <w:szCs w:val="23"/>
        </w:rPr>
        <w:lastRenderedPageBreak/>
        <w:t>manifest</w:t>
      </w:r>
      <w:r w:rsidR="00CA6DED">
        <w:rPr>
          <w:rFonts w:ascii="Bookman Old Style" w:hAnsi="Bookman Old Style" w:cs="Bookman Old Style"/>
          <w:sz w:val="23"/>
          <w:szCs w:val="23"/>
        </w:rPr>
        <w:t>ações registradas no ano de 2020</w:t>
      </w:r>
      <w:r>
        <w:rPr>
          <w:rFonts w:ascii="Bookman Old Style" w:hAnsi="Bookman Old Style" w:cs="Bookman Old Style"/>
          <w:sz w:val="23"/>
          <w:szCs w:val="23"/>
        </w:rPr>
        <w:t>.</w:t>
      </w:r>
    </w:p>
    <w:p w:rsidR="00AC0CAE" w:rsidRDefault="00CA6DED" w:rsidP="00AC0CAE">
      <w:pPr>
        <w:spacing w:line="360" w:lineRule="auto"/>
        <w:jc w:val="center"/>
        <w:rPr>
          <w:rFonts w:ascii="Bookman Old Style" w:hAnsi="Bookman Old Style" w:cs="Bookman Old Style"/>
          <w:b/>
          <w:sz w:val="23"/>
          <w:szCs w:val="23"/>
        </w:rPr>
      </w:pPr>
      <w:r w:rsidRPr="00CA6DED">
        <w:rPr>
          <w:rFonts w:ascii="Bookman Old Style" w:hAnsi="Bookman Old Style" w:cs="Bookman Old Style"/>
          <w:b/>
          <w:sz w:val="23"/>
          <w:szCs w:val="23"/>
        </w:rPr>
        <w:drawing>
          <wp:inline distT="0" distB="0" distL="0" distR="0">
            <wp:extent cx="4151080" cy="2352978"/>
            <wp:effectExtent l="19050" t="0" r="20870" b="9222"/>
            <wp:docPr id="15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C0CAE" w:rsidRDefault="00AC0CAE" w:rsidP="00AC0CAE">
      <w:pPr>
        <w:spacing w:line="360" w:lineRule="auto"/>
        <w:jc w:val="center"/>
        <w:rPr>
          <w:rFonts w:ascii="Bookman Old Style" w:hAnsi="Bookman Old Style" w:cs="Bookman Old Style"/>
          <w:b/>
          <w:sz w:val="23"/>
          <w:szCs w:val="23"/>
        </w:rPr>
      </w:pPr>
    </w:p>
    <w:p w:rsidR="00AC0CAE" w:rsidRDefault="00CA6DED" w:rsidP="00AC0CAE">
      <w:pPr>
        <w:spacing w:line="360" w:lineRule="auto"/>
        <w:jc w:val="center"/>
        <w:rPr>
          <w:rFonts w:ascii="Bookman Old Style" w:hAnsi="Bookman Old Style" w:cs="Bookman Old Style"/>
          <w:b/>
          <w:sz w:val="23"/>
          <w:szCs w:val="23"/>
        </w:rPr>
      </w:pPr>
      <w:r w:rsidRPr="00CA6DED">
        <w:rPr>
          <w:rFonts w:ascii="Bookman Old Style" w:hAnsi="Bookman Old Style" w:cs="Bookman Old Style"/>
          <w:b/>
          <w:sz w:val="23"/>
          <w:szCs w:val="23"/>
        </w:rPr>
        <w:drawing>
          <wp:inline distT="0" distB="0" distL="0" distR="0">
            <wp:extent cx="4087013" cy="2382099"/>
            <wp:effectExtent l="19050" t="0" r="27787" b="0"/>
            <wp:docPr id="16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A6DED" w:rsidRDefault="00CA6DED" w:rsidP="00AC0CAE">
      <w:pPr>
        <w:spacing w:line="360" w:lineRule="auto"/>
        <w:jc w:val="center"/>
        <w:rPr>
          <w:rFonts w:ascii="Bookman Old Style" w:hAnsi="Bookman Old Style" w:cs="Bookman Old Style"/>
          <w:b/>
          <w:sz w:val="23"/>
          <w:szCs w:val="23"/>
        </w:rPr>
      </w:pPr>
    </w:p>
    <w:p w:rsidR="00CA6DED" w:rsidRDefault="00CA6DED" w:rsidP="00AC0CAE">
      <w:pPr>
        <w:spacing w:line="360" w:lineRule="auto"/>
        <w:jc w:val="center"/>
        <w:rPr>
          <w:rFonts w:ascii="Bookman Old Style" w:hAnsi="Bookman Old Style" w:cs="Bookman Old Style"/>
          <w:b/>
          <w:sz w:val="23"/>
          <w:szCs w:val="23"/>
        </w:rPr>
      </w:pPr>
      <w:r w:rsidRPr="00CA6DED">
        <w:rPr>
          <w:rFonts w:ascii="Bookman Old Style" w:hAnsi="Bookman Old Style" w:cs="Bookman Old Style"/>
          <w:b/>
          <w:sz w:val="23"/>
          <w:szCs w:val="23"/>
        </w:rPr>
        <w:drawing>
          <wp:inline distT="0" distB="0" distL="0" distR="0">
            <wp:extent cx="4147072" cy="2376275"/>
            <wp:effectExtent l="19050" t="0" r="24878" b="4975"/>
            <wp:docPr id="17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C0CAE" w:rsidRDefault="00AC0CAE" w:rsidP="00AC0CAE">
      <w:pPr>
        <w:ind w:firstLine="567"/>
        <w:jc w:val="both"/>
        <w:rPr>
          <w:rFonts w:ascii="Bookman Old Style" w:hAnsi="Bookman Old Style" w:cs="Bookman Old Style"/>
          <w:i/>
          <w:sz w:val="20"/>
          <w:szCs w:val="20"/>
        </w:rPr>
      </w:pPr>
      <w:r w:rsidRPr="00037EA8">
        <w:rPr>
          <w:rFonts w:ascii="Bookman Old Style" w:hAnsi="Bookman Old Style" w:cs="Bookman Old Style"/>
          <w:i/>
          <w:sz w:val="20"/>
          <w:szCs w:val="20"/>
        </w:rPr>
        <w:t xml:space="preserve">* Os três tipos de gráficos (coluna, </w:t>
      </w:r>
      <w:r w:rsidR="00CA6DED">
        <w:rPr>
          <w:rFonts w:ascii="Bookman Old Style" w:hAnsi="Bookman Old Style" w:cs="Bookman Old Style"/>
          <w:i/>
          <w:sz w:val="20"/>
          <w:szCs w:val="20"/>
        </w:rPr>
        <w:t>barras</w:t>
      </w:r>
      <w:r w:rsidRPr="00037EA8">
        <w:rPr>
          <w:rFonts w:ascii="Bookman Old Style" w:hAnsi="Bookman Old Style" w:cs="Bookman Old Style"/>
          <w:i/>
          <w:sz w:val="20"/>
          <w:szCs w:val="20"/>
        </w:rPr>
        <w:t xml:space="preserve"> e </w:t>
      </w:r>
      <w:r w:rsidR="00CA6DED">
        <w:rPr>
          <w:rFonts w:ascii="Bookman Old Style" w:hAnsi="Bookman Old Style" w:cs="Bookman Old Style"/>
          <w:i/>
          <w:sz w:val="20"/>
          <w:szCs w:val="20"/>
        </w:rPr>
        <w:t>pizza</w:t>
      </w:r>
      <w:r w:rsidRPr="00037EA8">
        <w:rPr>
          <w:rFonts w:ascii="Bookman Old Style" w:hAnsi="Bookman Old Style" w:cs="Bookman Old Style"/>
          <w:i/>
          <w:sz w:val="20"/>
          <w:szCs w:val="20"/>
        </w:rPr>
        <w:t xml:space="preserve">), objetivam representar os mesmos dados sob olhar distinto, para fins compreensibilidade. </w:t>
      </w:r>
    </w:p>
    <w:p w:rsidR="00AC0CAE" w:rsidRDefault="00AC0CAE" w:rsidP="00AC0CAE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8D67E8" w:rsidRPr="008809BE" w:rsidRDefault="00B63A68" w:rsidP="008D67E8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As formas de registro de manifestações correlacionadas com os tipos de manifestações</w:t>
      </w:r>
      <w:r w:rsidR="008809BE" w:rsidRPr="008809BE">
        <w:rPr>
          <w:rFonts w:ascii="Bookman Old Style" w:hAnsi="Bookman Old Style" w:cs="Bookman Old Style"/>
          <w:sz w:val="23"/>
          <w:szCs w:val="23"/>
        </w:rPr>
        <w:t>, são ilustrad</w:t>
      </w:r>
      <w:r>
        <w:rPr>
          <w:rFonts w:ascii="Bookman Old Style" w:hAnsi="Bookman Old Style" w:cs="Bookman Old Style"/>
          <w:sz w:val="23"/>
          <w:szCs w:val="23"/>
        </w:rPr>
        <w:t>a</w:t>
      </w:r>
      <w:r w:rsidR="008809BE" w:rsidRPr="008809BE">
        <w:rPr>
          <w:rFonts w:ascii="Bookman Old Style" w:hAnsi="Bookman Old Style" w:cs="Bookman Old Style"/>
          <w:sz w:val="23"/>
          <w:szCs w:val="23"/>
        </w:rPr>
        <w:t>s na tabela e gráficos seguintes.</w:t>
      </w:r>
    </w:p>
    <w:tbl>
      <w:tblPr>
        <w:tblStyle w:val="Tabelacomgrade"/>
        <w:tblW w:w="0" w:type="auto"/>
        <w:tblLook w:val="04A0"/>
      </w:tblPr>
      <w:tblGrid>
        <w:gridCol w:w="3369"/>
        <w:gridCol w:w="2976"/>
        <w:gridCol w:w="2694"/>
      </w:tblGrid>
      <w:tr w:rsidR="00CA6DED" w:rsidTr="00CA6DED">
        <w:tc>
          <w:tcPr>
            <w:tcW w:w="3369" w:type="dxa"/>
          </w:tcPr>
          <w:p w:rsidR="00CA6DED" w:rsidRDefault="00CA6DED" w:rsidP="00261156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Forma de Registro da Manifestação</w:t>
            </w:r>
          </w:p>
        </w:tc>
        <w:tc>
          <w:tcPr>
            <w:tcW w:w="2976" w:type="dxa"/>
          </w:tcPr>
          <w:p w:rsidR="00CA6DED" w:rsidRDefault="00CA6DED" w:rsidP="00B63A68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Quantidade Total</w:t>
            </w:r>
          </w:p>
        </w:tc>
        <w:tc>
          <w:tcPr>
            <w:tcW w:w="2694" w:type="dxa"/>
          </w:tcPr>
          <w:p w:rsidR="00CA6DED" w:rsidRPr="00CA6DED" w:rsidRDefault="00CA6DED" w:rsidP="00D778B5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 w:rsidRPr="00CA6DED">
              <w:rPr>
                <w:rFonts w:ascii="Bookman Old Style" w:hAnsi="Bookman Old Style" w:cs="Bookman Old Style"/>
                <w:b/>
                <w:sz w:val="23"/>
                <w:szCs w:val="23"/>
              </w:rPr>
              <w:t>Reclamação (nº)</w:t>
            </w:r>
          </w:p>
        </w:tc>
      </w:tr>
      <w:tr w:rsidR="00CA6DED" w:rsidTr="00CA6DED">
        <w:tc>
          <w:tcPr>
            <w:tcW w:w="3369" w:type="dxa"/>
          </w:tcPr>
          <w:p w:rsidR="00CA6DED" w:rsidRPr="00987D39" w:rsidRDefault="00CA6DED" w:rsidP="00261156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E-mail da Ouvidoria</w:t>
            </w:r>
          </w:p>
        </w:tc>
        <w:tc>
          <w:tcPr>
            <w:tcW w:w="2976" w:type="dxa"/>
          </w:tcPr>
          <w:p w:rsidR="00CA6DED" w:rsidRPr="00987D39" w:rsidRDefault="00CA6DED" w:rsidP="00261156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01</w:t>
            </w:r>
          </w:p>
        </w:tc>
        <w:tc>
          <w:tcPr>
            <w:tcW w:w="2694" w:type="dxa"/>
          </w:tcPr>
          <w:p w:rsidR="00CA6DED" w:rsidRPr="00987D39" w:rsidRDefault="00CA6DED" w:rsidP="00D778B5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01</w:t>
            </w:r>
          </w:p>
        </w:tc>
      </w:tr>
      <w:tr w:rsidR="00CA6DED" w:rsidTr="00CA6DED">
        <w:tc>
          <w:tcPr>
            <w:tcW w:w="3369" w:type="dxa"/>
          </w:tcPr>
          <w:p w:rsidR="00CA6DED" w:rsidRDefault="00CA6DED" w:rsidP="00261156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Contato telefônico</w:t>
            </w:r>
          </w:p>
        </w:tc>
        <w:tc>
          <w:tcPr>
            <w:tcW w:w="2976" w:type="dxa"/>
          </w:tcPr>
          <w:p w:rsidR="00CA6DED" w:rsidRDefault="00CA6DED" w:rsidP="00261156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02</w:t>
            </w:r>
          </w:p>
        </w:tc>
        <w:tc>
          <w:tcPr>
            <w:tcW w:w="2694" w:type="dxa"/>
          </w:tcPr>
          <w:p w:rsidR="00CA6DED" w:rsidRDefault="00CA6DED" w:rsidP="00D778B5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02</w:t>
            </w:r>
          </w:p>
        </w:tc>
      </w:tr>
      <w:tr w:rsidR="00CA6DED" w:rsidTr="00CA6DED">
        <w:tc>
          <w:tcPr>
            <w:tcW w:w="3369" w:type="dxa"/>
          </w:tcPr>
          <w:p w:rsidR="00CA6DED" w:rsidRPr="00987D39" w:rsidRDefault="00CA6DED" w:rsidP="00261156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 w:rsidRPr="00987D39">
              <w:rPr>
                <w:rFonts w:ascii="Bookman Old Style" w:hAnsi="Bookman Old Style" w:cs="Bookman Old Style"/>
                <w:b/>
                <w:sz w:val="23"/>
                <w:szCs w:val="23"/>
              </w:rPr>
              <w:t>Totais</w:t>
            </w: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2976" w:type="dxa"/>
          </w:tcPr>
          <w:p w:rsidR="00CA6DED" w:rsidRPr="00987D39" w:rsidRDefault="00CA6DED" w:rsidP="00261156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03</w:t>
            </w:r>
          </w:p>
        </w:tc>
        <w:tc>
          <w:tcPr>
            <w:tcW w:w="2694" w:type="dxa"/>
          </w:tcPr>
          <w:p w:rsidR="00CA6DED" w:rsidRPr="00987D39" w:rsidRDefault="00CA6DED" w:rsidP="00261156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03</w:t>
            </w:r>
          </w:p>
        </w:tc>
      </w:tr>
    </w:tbl>
    <w:p w:rsidR="008D67E8" w:rsidRDefault="008D67E8" w:rsidP="00AC0CAE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B63A68" w:rsidRDefault="00677EBD" w:rsidP="00B63A68">
      <w:pPr>
        <w:spacing w:line="360" w:lineRule="auto"/>
        <w:ind w:firstLine="567"/>
        <w:jc w:val="both"/>
        <w:rPr>
          <w:rFonts w:ascii="Bookman Old Style" w:hAnsi="Bookman Old Style" w:cs="Bookman Old Style"/>
          <w:b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 xml:space="preserve">Na página seguinte, </w:t>
      </w:r>
      <w:r w:rsidR="00B63A68">
        <w:rPr>
          <w:rFonts w:ascii="Bookman Old Style" w:hAnsi="Bookman Old Style" w:cs="Bookman Old Style"/>
          <w:sz w:val="23"/>
          <w:szCs w:val="23"/>
        </w:rPr>
        <w:t xml:space="preserve">detalhamos </w:t>
      </w:r>
      <w:r>
        <w:rPr>
          <w:rFonts w:ascii="Bookman Old Style" w:hAnsi="Bookman Old Style" w:cs="Bookman Old Style"/>
          <w:sz w:val="23"/>
          <w:szCs w:val="23"/>
        </w:rPr>
        <w:t>as formas de registro de manifestações correlacionadas com os tipos de manifestações</w:t>
      </w:r>
    </w:p>
    <w:p w:rsidR="00B63A68" w:rsidRDefault="00B63A68" w:rsidP="00AC0CAE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B63A68" w:rsidRDefault="00BB535A" w:rsidP="00B63A68">
      <w:pPr>
        <w:spacing w:line="360" w:lineRule="auto"/>
        <w:jc w:val="center"/>
        <w:rPr>
          <w:rFonts w:ascii="Bookman Old Style" w:hAnsi="Bookman Old Style" w:cs="Bookman Old Style"/>
          <w:sz w:val="23"/>
          <w:szCs w:val="23"/>
        </w:rPr>
      </w:pPr>
      <w:r w:rsidRPr="00BB535A">
        <w:rPr>
          <w:rFonts w:ascii="Bookman Old Style" w:hAnsi="Bookman Old Style" w:cs="Bookman Old Style"/>
          <w:sz w:val="23"/>
          <w:szCs w:val="23"/>
        </w:rPr>
        <w:drawing>
          <wp:inline distT="0" distB="0" distL="0" distR="0">
            <wp:extent cx="4494708" cy="2661661"/>
            <wp:effectExtent l="19050" t="0" r="20142" b="5339"/>
            <wp:docPr id="19" name="Grá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B535A" w:rsidRDefault="00BB535A" w:rsidP="00B63A68">
      <w:pPr>
        <w:spacing w:line="360" w:lineRule="auto"/>
        <w:jc w:val="center"/>
        <w:rPr>
          <w:rFonts w:ascii="Bookman Old Style" w:hAnsi="Bookman Old Style" w:cs="Bookman Old Style"/>
          <w:sz w:val="23"/>
          <w:szCs w:val="23"/>
        </w:rPr>
      </w:pPr>
    </w:p>
    <w:p w:rsidR="00BB535A" w:rsidRDefault="00BB535A" w:rsidP="00B63A68">
      <w:pPr>
        <w:spacing w:line="360" w:lineRule="auto"/>
        <w:jc w:val="center"/>
        <w:rPr>
          <w:rFonts w:ascii="Bookman Old Style" w:hAnsi="Bookman Old Style" w:cs="Bookman Old Style"/>
          <w:sz w:val="23"/>
          <w:szCs w:val="23"/>
        </w:rPr>
      </w:pPr>
      <w:r w:rsidRPr="00BB535A">
        <w:rPr>
          <w:rFonts w:ascii="Bookman Old Style" w:hAnsi="Bookman Old Style" w:cs="Bookman Old Style"/>
          <w:sz w:val="23"/>
          <w:szCs w:val="23"/>
        </w:rPr>
        <w:lastRenderedPageBreak/>
        <w:drawing>
          <wp:inline distT="0" distB="0" distL="0" distR="0">
            <wp:extent cx="4360751" cy="2521880"/>
            <wp:effectExtent l="19050" t="0" r="20749" b="0"/>
            <wp:docPr id="20" name="Grá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63A68" w:rsidRDefault="00B63A68" w:rsidP="00B63A68">
      <w:pPr>
        <w:spacing w:line="360" w:lineRule="auto"/>
        <w:jc w:val="center"/>
        <w:rPr>
          <w:rFonts w:ascii="Bookman Old Style" w:hAnsi="Bookman Old Style" w:cs="Bookman Old Style"/>
          <w:sz w:val="23"/>
          <w:szCs w:val="23"/>
        </w:rPr>
      </w:pPr>
    </w:p>
    <w:p w:rsidR="00BB535A" w:rsidRDefault="00BB535A" w:rsidP="00B63A68">
      <w:pPr>
        <w:spacing w:line="360" w:lineRule="auto"/>
        <w:jc w:val="center"/>
        <w:rPr>
          <w:rFonts w:ascii="Bookman Old Style" w:hAnsi="Bookman Old Style" w:cs="Bookman Old Style"/>
          <w:sz w:val="23"/>
          <w:szCs w:val="23"/>
        </w:rPr>
      </w:pPr>
      <w:r w:rsidRPr="00BB535A">
        <w:rPr>
          <w:rFonts w:ascii="Bookman Old Style" w:hAnsi="Bookman Old Style" w:cs="Bookman Old Style"/>
          <w:sz w:val="23"/>
          <w:szCs w:val="23"/>
        </w:rPr>
        <w:drawing>
          <wp:inline distT="0" distB="0" distL="0" distR="0">
            <wp:extent cx="4366576" cy="2580122"/>
            <wp:effectExtent l="19050" t="0" r="14924" b="0"/>
            <wp:docPr id="21" name="Gráfico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63A68" w:rsidRDefault="00B63A68" w:rsidP="00B63A68">
      <w:pPr>
        <w:spacing w:line="360" w:lineRule="auto"/>
        <w:jc w:val="center"/>
        <w:rPr>
          <w:rFonts w:ascii="Bookman Old Style" w:hAnsi="Bookman Old Style" w:cs="Bookman Old Style"/>
          <w:sz w:val="23"/>
          <w:szCs w:val="23"/>
        </w:rPr>
      </w:pPr>
    </w:p>
    <w:p w:rsidR="0016172D" w:rsidRDefault="00CA6DED" w:rsidP="0016172D">
      <w:pPr>
        <w:ind w:firstLine="567"/>
        <w:jc w:val="both"/>
        <w:rPr>
          <w:rFonts w:ascii="Bookman Old Style" w:hAnsi="Bookman Old Style" w:cs="Bookman Old Style"/>
          <w:i/>
          <w:sz w:val="20"/>
          <w:szCs w:val="20"/>
        </w:rPr>
      </w:pPr>
      <w:r>
        <w:rPr>
          <w:rFonts w:ascii="Bookman Old Style" w:hAnsi="Bookman Old Style" w:cs="Bookman Old Style"/>
          <w:i/>
          <w:sz w:val="20"/>
          <w:szCs w:val="20"/>
        </w:rPr>
        <w:t>* Os três tipos de gráficos (</w:t>
      </w:r>
      <w:r w:rsidR="00BB535A">
        <w:rPr>
          <w:rFonts w:ascii="Bookman Old Style" w:hAnsi="Bookman Old Style" w:cs="Bookman Old Style"/>
          <w:i/>
          <w:sz w:val="20"/>
          <w:szCs w:val="20"/>
        </w:rPr>
        <w:t>barras</w:t>
      </w:r>
      <w:r w:rsidR="0016172D" w:rsidRPr="00037EA8">
        <w:rPr>
          <w:rFonts w:ascii="Bookman Old Style" w:hAnsi="Bookman Old Style" w:cs="Bookman Old Style"/>
          <w:i/>
          <w:sz w:val="20"/>
          <w:szCs w:val="20"/>
        </w:rPr>
        <w:t xml:space="preserve">, </w:t>
      </w:r>
      <w:r w:rsidR="00BB535A">
        <w:rPr>
          <w:rFonts w:ascii="Bookman Old Style" w:hAnsi="Bookman Old Style" w:cs="Bookman Old Style"/>
          <w:i/>
          <w:sz w:val="20"/>
          <w:szCs w:val="20"/>
        </w:rPr>
        <w:t>pizza</w:t>
      </w:r>
      <w:r w:rsidR="0016172D" w:rsidRPr="00037EA8">
        <w:rPr>
          <w:rFonts w:ascii="Bookman Old Style" w:hAnsi="Bookman Old Style" w:cs="Bookman Old Style"/>
          <w:i/>
          <w:sz w:val="20"/>
          <w:szCs w:val="20"/>
        </w:rPr>
        <w:t xml:space="preserve"> </w:t>
      </w:r>
      <w:r w:rsidR="00BB535A">
        <w:rPr>
          <w:rFonts w:ascii="Bookman Old Style" w:hAnsi="Bookman Old Style" w:cs="Bookman Old Style"/>
          <w:i/>
          <w:sz w:val="20"/>
          <w:szCs w:val="20"/>
        </w:rPr>
        <w:t xml:space="preserve">e </w:t>
      </w:r>
      <w:r w:rsidR="0016172D" w:rsidRPr="00037EA8">
        <w:rPr>
          <w:rFonts w:ascii="Bookman Old Style" w:hAnsi="Bookman Old Style" w:cs="Bookman Old Style"/>
          <w:i/>
          <w:sz w:val="20"/>
          <w:szCs w:val="20"/>
        </w:rPr>
        <w:t xml:space="preserve">linha), objetivam representar os mesmos dados sob olhar distinto, para fins compreensibilidade. </w:t>
      </w:r>
    </w:p>
    <w:p w:rsidR="0016172D" w:rsidRDefault="0016172D" w:rsidP="00B63A68">
      <w:pPr>
        <w:spacing w:line="360" w:lineRule="auto"/>
        <w:jc w:val="center"/>
        <w:rPr>
          <w:rFonts w:ascii="Bookman Old Style" w:hAnsi="Bookman Old Style" w:cs="Bookman Old Style"/>
          <w:sz w:val="23"/>
          <w:szCs w:val="23"/>
        </w:rPr>
      </w:pPr>
    </w:p>
    <w:p w:rsidR="00AC0CAE" w:rsidRDefault="00B46115" w:rsidP="00AC0CAE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Nota-se no presente relatório, que houveram</w:t>
      </w:r>
      <w:r w:rsidR="00BB535A">
        <w:rPr>
          <w:rFonts w:ascii="Bookman Old Style" w:hAnsi="Bookman Old Style" w:cs="Bookman Old Style"/>
          <w:sz w:val="23"/>
          <w:szCs w:val="23"/>
        </w:rPr>
        <w:t xml:space="preserve"> totais de</w:t>
      </w:r>
      <w:r>
        <w:rPr>
          <w:rFonts w:ascii="Bookman Old Style" w:hAnsi="Bookman Old Style" w:cs="Bookman Old Style"/>
          <w:sz w:val="23"/>
          <w:szCs w:val="23"/>
        </w:rPr>
        <w:t xml:space="preserve"> </w:t>
      </w:r>
      <w:r w:rsidR="00BB535A">
        <w:rPr>
          <w:rFonts w:ascii="Bookman Old Style" w:hAnsi="Bookman Old Style" w:cs="Bookman Old Style"/>
          <w:sz w:val="23"/>
          <w:szCs w:val="23"/>
        </w:rPr>
        <w:t>três (03</w:t>
      </w:r>
      <w:r>
        <w:rPr>
          <w:rFonts w:ascii="Bookman Old Style" w:hAnsi="Bookman Old Style" w:cs="Bookman Old Style"/>
          <w:sz w:val="23"/>
          <w:szCs w:val="23"/>
        </w:rPr>
        <w:t xml:space="preserve">) </w:t>
      </w:r>
      <w:r w:rsidR="00BB535A">
        <w:rPr>
          <w:rFonts w:ascii="Bookman Old Style" w:hAnsi="Bookman Old Style" w:cs="Bookman Old Style"/>
          <w:sz w:val="23"/>
          <w:szCs w:val="23"/>
        </w:rPr>
        <w:t>reclamações (manifestações)</w:t>
      </w:r>
      <w:r>
        <w:rPr>
          <w:rFonts w:ascii="Bookman Old Style" w:hAnsi="Bookman Old Style" w:cs="Bookman Old Style"/>
          <w:sz w:val="23"/>
          <w:szCs w:val="23"/>
        </w:rPr>
        <w:t>. Estas foram devidamente registradas e quantificadas neste documento, entretanto não foi possível dar uma resposta direta a demanda</w:t>
      </w:r>
      <w:r w:rsidR="00BB535A">
        <w:rPr>
          <w:rFonts w:ascii="Bookman Old Style" w:hAnsi="Bookman Old Style" w:cs="Bookman Old Style"/>
          <w:sz w:val="23"/>
          <w:szCs w:val="23"/>
        </w:rPr>
        <w:t xml:space="preserve"> de duas (02) manifestações</w:t>
      </w:r>
      <w:r>
        <w:rPr>
          <w:rFonts w:ascii="Bookman Old Style" w:hAnsi="Bookman Old Style" w:cs="Bookman Old Style"/>
          <w:sz w:val="23"/>
          <w:szCs w:val="23"/>
        </w:rPr>
        <w:t>, uma vez que o denunciante não se identificou devidamente, conforme apregoa a Lei Municipal nº. 1803/2019, art. 5º, § 1°.</w:t>
      </w:r>
    </w:p>
    <w:p w:rsidR="00BB535A" w:rsidRDefault="00BB535A" w:rsidP="00AC0CAE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</w:p>
    <w:p w:rsidR="00BB535A" w:rsidRDefault="00BB535A" w:rsidP="00AC0CAE">
      <w:pPr>
        <w:spacing w:line="360" w:lineRule="auto"/>
        <w:ind w:firstLine="567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AC0CAE" w:rsidRDefault="00AC0CAE" w:rsidP="00AC0CAE">
      <w:pPr>
        <w:spacing w:line="360" w:lineRule="auto"/>
        <w:ind w:firstLine="567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7A5663" w:rsidRDefault="007A5663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  <w:r w:rsidRPr="007A5663">
        <w:rPr>
          <w:rFonts w:ascii="Bookman Old Style" w:hAnsi="Bookman Old Style" w:cs="Bookman Old Style"/>
          <w:b/>
          <w:sz w:val="23"/>
          <w:szCs w:val="23"/>
        </w:rPr>
        <w:lastRenderedPageBreak/>
        <w:t>2. MOTIVO DAS MANIFESTAÇÕES</w:t>
      </w:r>
    </w:p>
    <w:p w:rsidR="007A5663" w:rsidRDefault="007A5663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987D39" w:rsidRDefault="00C727E4" w:rsidP="00B102AF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 w:rsidRPr="00C727E4">
        <w:rPr>
          <w:rFonts w:ascii="Bookman Old Style" w:hAnsi="Bookman Old Style" w:cs="Bookman Old Style"/>
          <w:sz w:val="23"/>
          <w:szCs w:val="23"/>
        </w:rPr>
        <w:t>As manifestações</w:t>
      </w:r>
      <w:r>
        <w:rPr>
          <w:rFonts w:ascii="Bookman Old Style" w:hAnsi="Bookman Old Style" w:cs="Bookman Old Style"/>
          <w:sz w:val="23"/>
          <w:szCs w:val="23"/>
        </w:rPr>
        <w:t xml:space="preserve"> registradas </w:t>
      </w:r>
      <w:r w:rsidR="00B102AF">
        <w:rPr>
          <w:rFonts w:ascii="Bookman Old Style" w:hAnsi="Bookman Old Style" w:cs="Bookman Old Style"/>
          <w:sz w:val="23"/>
          <w:szCs w:val="23"/>
        </w:rPr>
        <w:t>dirigem-se diretamente aos Órgão da Administração Pública Municipal, e foram endereçadas às Secretarias da Administração</w:t>
      </w:r>
      <w:r w:rsidR="00BB535A">
        <w:rPr>
          <w:rFonts w:ascii="Bookman Old Style" w:hAnsi="Bookman Old Style" w:cs="Bookman Old Style"/>
          <w:sz w:val="23"/>
          <w:szCs w:val="23"/>
        </w:rPr>
        <w:t xml:space="preserve"> (Recepção e Departamento de Meio Ambiente) e Saúde (Unidade Básica de Saúde)</w:t>
      </w:r>
      <w:r w:rsidR="00B102AF">
        <w:rPr>
          <w:rFonts w:ascii="Bookman Old Style" w:hAnsi="Bookman Old Style" w:cs="Bookman Old Style"/>
          <w:sz w:val="23"/>
          <w:szCs w:val="23"/>
        </w:rPr>
        <w:t>.</w:t>
      </w:r>
    </w:p>
    <w:p w:rsidR="00B102AF" w:rsidRDefault="00B102AF" w:rsidP="00B102AF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No concernente às manifestações</w:t>
      </w:r>
      <w:r w:rsidR="00F94746">
        <w:rPr>
          <w:rFonts w:ascii="Bookman Old Style" w:hAnsi="Bookman Old Style" w:cs="Bookman Old Style"/>
          <w:sz w:val="23"/>
          <w:szCs w:val="23"/>
        </w:rPr>
        <w:t>, incluindo aqui as anônimas,</w:t>
      </w:r>
      <w:r>
        <w:rPr>
          <w:rFonts w:ascii="Bookman Old Style" w:hAnsi="Bookman Old Style" w:cs="Bookman Old Style"/>
          <w:sz w:val="23"/>
          <w:szCs w:val="23"/>
        </w:rPr>
        <w:t xml:space="preserve"> podemos caracterizá-las das seguintes naturezas</w:t>
      </w:r>
      <w:r w:rsidR="00F94746">
        <w:rPr>
          <w:rFonts w:ascii="Bookman Old Style" w:hAnsi="Bookman Old Style" w:cs="Bookman Old Style"/>
          <w:sz w:val="23"/>
          <w:szCs w:val="23"/>
        </w:rPr>
        <w:t xml:space="preserve"> em linhas gerais</w:t>
      </w:r>
      <w:r>
        <w:rPr>
          <w:rFonts w:ascii="Bookman Old Style" w:hAnsi="Bookman Old Style" w:cs="Bookman Old Style"/>
          <w:sz w:val="23"/>
          <w:szCs w:val="23"/>
        </w:rPr>
        <w:t xml:space="preserve">: </w:t>
      </w:r>
    </w:p>
    <w:p w:rsidR="00BB535A" w:rsidRDefault="00BB535A" w:rsidP="00B102AF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Pandemia COVID - 19;</w:t>
      </w:r>
    </w:p>
    <w:p w:rsidR="00B102AF" w:rsidRDefault="00BB535A" w:rsidP="00B102AF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Atendimento.</w:t>
      </w:r>
    </w:p>
    <w:p w:rsidR="00692382" w:rsidRPr="00B102AF" w:rsidRDefault="00692382" w:rsidP="00692382">
      <w:pPr>
        <w:pStyle w:val="PargrafodaLista"/>
        <w:spacing w:line="360" w:lineRule="auto"/>
        <w:jc w:val="both"/>
        <w:rPr>
          <w:rFonts w:ascii="Bookman Old Style" w:hAnsi="Bookman Old Style" w:cs="Bookman Old Style"/>
          <w:sz w:val="23"/>
          <w:szCs w:val="23"/>
        </w:rPr>
      </w:pPr>
    </w:p>
    <w:p w:rsidR="007A5663" w:rsidRPr="007A5663" w:rsidRDefault="007A5663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  <w:r w:rsidRPr="007A5663">
        <w:rPr>
          <w:rFonts w:ascii="Bookman Old Style" w:hAnsi="Bookman Old Style" w:cs="Bookman Old Style"/>
          <w:b/>
          <w:sz w:val="23"/>
          <w:szCs w:val="23"/>
        </w:rPr>
        <w:t>3. ANÁLISE DOS PONTOS RECORRENTES</w:t>
      </w:r>
    </w:p>
    <w:p w:rsidR="007A5663" w:rsidRDefault="007A5663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692382" w:rsidRDefault="00F94746" w:rsidP="00535F54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Po</w:t>
      </w:r>
      <w:r w:rsidRPr="00F94746">
        <w:rPr>
          <w:rFonts w:ascii="Bookman Old Style" w:hAnsi="Bookman Old Style" w:cs="Bookman Old Style"/>
          <w:sz w:val="23"/>
          <w:szCs w:val="23"/>
        </w:rPr>
        <w:t xml:space="preserve">demos </w:t>
      </w:r>
      <w:r>
        <w:rPr>
          <w:rFonts w:ascii="Bookman Old Style" w:hAnsi="Bookman Old Style" w:cs="Bookman Old Style"/>
          <w:sz w:val="23"/>
          <w:szCs w:val="23"/>
        </w:rPr>
        <w:t>inferir que dado o número reduzido de manifestações do exercício de 20</w:t>
      </w:r>
      <w:r w:rsidR="00BB535A">
        <w:rPr>
          <w:rFonts w:ascii="Bookman Old Style" w:hAnsi="Bookman Old Style" w:cs="Bookman Old Style"/>
          <w:sz w:val="23"/>
          <w:szCs w:val="23"/>
        </w:rPr>
        <w:t>20</w:t>
      </w:r>
      <w:r w:rsidR="00FA4021">
        <w:rPr>
          <w:rFonts w:ascii="Bookman Old Style" w:hAnsi="Bookman Old Style" w:cs="Bookman Old Style"/>
          <w:sz w:val="23"/>
          <w:szCs w:val="23"/>
        </w:rPr>
        <w:t>, à análise dos pontos recorrentes irá se debruçar sobre aspectos (manifestações) de cunho específico.</w:t>
      </w:r>
    </w:p>
    <w:p w:rsidR="00200780" w:rsidRDefault="00037EA8" w:rsidP="00535F54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 xml:space="preserve">Pautado o panorama preliminar das manifestações registradas na Ouvidoria, elencamos as naturezas </w:t>
      </w:r>
      <w:r w:rsidR="00BB535A">
        <w:rPr>
          <w:rFonts w:ascii="Bookman Old Style" w:hAnsi="Bookman Old Style" w:cs="Bookman Old Style"/>
          <w:sz w:val="23"/>
          <w:szCs w:val="23"/>
        </w:rPr>
        <w:t>específicas das manifestações, uma vez que indubitavelmente não houveram recorrências registradas.</w:t>
      </w:r>
    </w:p>
    <w:p w:rsidR="00BB535A" w:rsidRDefault="00BB535A" w:rsidP="00535F54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 xml:space="preserve">Como pontos específicos citamos: reclamação no atendimento do Departamento do Meio Ambiente, </w:t>
      </w:r>
      <w:r w:rsidR="00642128">
        <w:rPr>
          <w:rFonts w:ascii="Bookman Old Style" w:hAnsi="Bookman Old Style" w:cs="Bookman Old Style"/>
          <w:sz w:val="23"/>
          <w:szCs w:val="23"/>
        </w:rPr>
        <w:t>não atendimento da Central Telefônica e empresa localizada na cidade não cumprindo com as normas de prevenção</w:t>
      </w:r>
      <w:r w:rsidR="00302B57">
        <w:rPr>
          <w:rFonts w:ascii="Bookman Old Style" w:hAnsi="Bookman Old Style" w:cs="Bookman Old Style"/>
          <w:sz w:val="23"/>
          <w:szCs w:val="23"/>
        </w:rPr>
        <w:t xml:space="preserve"> exigidas em decorrência da</w:t>
      </w:r>
      <w:r w:rsidR="00642128">
        <w:rPr>
          <w:rFonts w:ascii="Bookman Old Style" w:hAnsi="Bookman Old Style" w:cs="Bookman Old Style"/>
          <w:sz w:val="23"/>
          <w:szCs w:val="23"/>
        </w:rPr>
        <w:t xml:space="preserve"> pandemia COVID - 19. </w:t>
      </w:r>
    </w:p>
    <w:p w:rsidR="009162BB" w:rsidRDefault="009162BB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677EBD" w:rsidRDefault="00677EBD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7A5663" w:rsidRPr="007A5663" w:rsidRDefault="007A5663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  <w:r w:rsidRPr="007A5663">
        <w:rPr>
          <w:rFonts w:ascii="Bookman Old Style" w:hAnsi="Bookman Old Style" w:cs="Bookman Old Style"/>
          <w:b/>
          <w:sz w:val="23"/>
          <w:szCs w:val="23"/>
        </w:rPr>
        <w:t>4. PROVIDÊNCIAIS ADOTADAS</w:t>
      </w:r>
    </w:p>
    <w:p w:rsidR="0016172D" w:rsidRDefault="00B9301B" w:rsidP="00B9301B">
      <w:pPr>
        <w:spacing w:line="480" w:lineRule="auto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ab/>
      </w:r>
    </w:p>
    <w:p w:rsidR="0016172D" w:rsidRDefault="0016172D" w:rsidP="0016172D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 xml:space="preserve">No tangente às providências adotadas, a Ouvidoria seguiu o trâmite previsto na legislação Municipal, Lei nº. 1803/2019, art. 5º, § 2°e 3°. </w:t>
      </w:r>
    </w:p>
    <w:p w:rsidR="009B006D" w:rsidRDefault="00EE5B1D" w:rsidP="009162BB">
      <w:pPr>
        <w:spacing w:line="360" w:lineRule="auto"/>
        <w:ind w:firstLine="567"/>
        <w:jc w:val="both"/>
        <w:rPr>
          <w:rFonts w:ascii="Bookman Old Style" w:hAnsi="Bookman Old Style" w:cs="Bookman Old Style"/>
          <w:b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Relatamos que todas as demandas foram devidamente tratadas e encaminhadas ao setor para providência</w:t>
      </w:r>
      <w:r w:rsidR="00302B57">
        <w:rPr>
          <w:rFonts w:ascii="Bookman Old Style" w:hAnsi="Bookman Old Style" w:cs="Bookman Old Style"/>
          <w:sz w:val="23"/>
          <w:szCs w:val="23"/>
        </w:rPr>
        <w:t>, bem como serem sanadas</w:t>
      </w:r>
      <w:r w:rsidR="009B006D">
        <w:rPr>
          <w:rFonts w:ascii="Bookman Old Style" w:hAnsi="Bookman Old Style" w:cs="Bookman Old Style"/>
          <w:sz w:val="23"/>
          <w:szCs w:val="23"/>
        </w:rPr>
        <w:t>, sendo respondidas dentro dos prazos legais previstos na Lei nº. 1803/2019</w:t>
      </w:r>
      <w:r w:rsidR="009162BB">
        <w:rPr>
          <w:rFonts w:ascii="Bookman Old Style" w:hAnsi="Bookman Old Style" w:cs="Bookman Old Style"/>
          <w:sz w:val="23"/>
          <w:szCs w:val="23"/>
        </w:rPr>
        <w:t xml:space="preserve">; e </w:t>
      </w:r>
      <w:r w:rsidR="009162BB">
        <w:rPr>
          <w:rFonts w:ascii="Bookman Old Style" w:hAnsi="Bookman Old Style" w:cs="Bookman Old Style"/>
          <w:sz w:val="23"/>
          <w:szCs w:val="23"/>
        </w:rPr>
        <w:lastRenderedPageBreak/>
        <w:t>providenciado à apuração e regularização,</w:t>
      </w:r>
      <w:r w:rsidR="00302B57">
        <w:rPr>
          <w:rFonts w:ascii="Bookman Old Style" w:hAnsi="Bookman Old Style" w:cs="Bookman Old Style"/>
          <w:sz w:val="23"/>
          <w:szCs w:val="23"/>
        </w:rPr>
        <w:t xml:space="preserve"> </w:t>
      </w:r>
      <w:r w:rsidR="009162BB">
        <w:rPr>
          <w:rFonts w:ascii="Bookman Old Style" w:hAnsi="Bookman Old Style" w:cs="Bookman Old Style"/>
          <w:sz w:val="23"/>
          <w:szCs w:val="23"/>
        </w:rPr>
        <w:t>comunicando em seguida à Ouvidoria para cientificação do solicitante.</w:t>
      </w:r>
    </w:p>
    <w:p w:rsidR="007A2684" w:rsidRDefault="00B9301B" w:rsidP="0016172D">
      <w:pPr>
        <w:spacing w:line="48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ab/>
      </w:r>
    </w:p>
    <w:p w:rsidR="00677EBD" w:rsidRDefault="00677EBD">
      <w:pPr>
        <w:jc w:val="center"/>
        <w:rPr>
          <w:rFonts w:ascii="Bookman Old Style" w:hAnsi="Bookman Old Style" w:cs="Bookman Old Style"/>
          <w:sz w:val="23"/>
          <w:szCs w:val="23"/>
        </w:rPr>
      </w:pPr>
    </w:p>
    <w:p w:rsidR="00677EBD" w:rsidRDefault="00677EBD" w:rsidP="00677EBD">
      <w:pPr>
        <w:pStyle w:val="Corpodetexto"/>
        <w:ind w:right="-285"/>
        <w:contextualSpacing/>
        <w:jc w:val="both"/>
        <w:rPr>
          <w:rFonts w:ascii="Bookman Old Style" w:hAnsi="Bookman Old Style" w:cs="Bookman Old Style"/>
          <w:b w:val="0"/>
          <w:color w:val="000000"/>
          <w:sz w:val="23"/>
          <w:szCs w:val="23"/>
        </w:rPr>
      </w:pPr>
    </w:p>
    <w:p w:rsidR="00677EBD" w:rsidRPr="003D4A70" w:rsidRDefault="00677EBD" w:rsidP="00677EBD">
      <w:pPr>
        <w:pStyle w:val="Corpodetexto"/>
        <w:ind w:right="-285"/>
        <w:contextualSpacing/>
        <w:jc w:val="center"/>
        <w:rPr>
          <w:rFonts w:ascii="Bookman Old Style" w:hAnsi="Bookman Old Style" w:cs="Bookman Old Style"/>
          <w:b w:val="0"/>
          <w:bCs w:val="0"/>
          <w:color w:val="000000"/>
          <w:sz w:val="23"/>
          <w:szCs w:val="23"/>
        </w:rPr>
      </w:pPr>
      <w:r w:rsidRPr="003D4A70">
        <w:rPr>
          <w:rFonts w:ascii="Bookman Old Style" w:hAnsi="Bookman Old Style" w:cs="Bookman Old Style"/>
          <w:b w:val="0"/>
          <w:color w:val="000000"/>
          <w:sz w:val="23"/>
          <w:szCs w:val="23"/>
        </w:rPr>
        <w:t xml:space="preserve">Paulo Bento/RS, </w:t>
      </w:r>
      <w:r w:rsidR="00302B57">
        <w:rPr>
          <w:rFonts w:ascii="Bookman Old Style" w:hAnsi="Bookman Old Style" w:cs="Bookman Old Style"/>
          <w:b w:val="0"/>
          <w:color w:val="000000"/>
          <w:sz w:val="23"/>
          <w:szCs w:val="23"/>
        </w:rPr>
        <w:t>07 de dezembro</w:t>
      </w:r>
      <w:r>
        <w:rPr>
          <w:rFonts w:ascii="Bookman Old Style" w:hAnsi="Bookman Old Style" w:cs="Bookman Old Style"/>
          <w:b w:val="0"/>
          <w:color w:val="000000"/>
          <w:sz w:val="23"/>
          <w:szCs w:val="23"/>
        </w:rPr>
        <w:t xml:space="preserve"> de 2020.</w:t>
      </w:r>
    </w:p>
    <w:p w:rsidR="00677EBD" w:rsidRDefault="00677EBD" w:rsidP="00677EBD">
      <w:pPr>
        <w:pStyle w:val="Corpodetexto"/>
        <w:ind w:right="-285"/>
        <w:contextualSpacing/>
        <w:jc w:val="both"/>
        <w:rPr>
          <w:rFonts w:ascii="Bookman Old Style" w:hAnsi="Bookman Old Style" w:cs="Bookman Old Style"/>
          <w:bCs w:val="0"/>
          <w:color w:val="000000"/>
          <w:sz w:val="23"/>
          <w:szCs w:val="23"/>
        </w:rPr>
      </w:pPr>
    </w:p>
    <w:p w:rsidR="00677EBD" w:rsidRDefault="00677EBD">
      <w:pPr>
        <w:jc w:val="center"/>
        <w:rPr>
          <w:rFonts w:ascii="Bookman Old Style" w:hAnsi="Bookman Old Style" w:cs="Bookman Old Style"/>
          <w:sz w:val="23"/>
          <w:szCs w:val="23"/>
        </w:rPr>
      </w:pPr>
    </w:p>
    <w:p w:rsidR="00D644D3" w:rsidRDefault="00D644D3">
      <w:pPr>
        <w:jc w:val="center"/>
        <w:rPr>
          <w:rFonts w:ascii="Bookman Old Style" w:hAnsi="Bookman Old Style" w:cs="Bookman Old Style"/>
          <w:color w:val="000000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Atenciosamente,</w:t>
      </w:r>
    </w:p>
    <w:p w:rsidR="00D644D3" w:rsidRDefault="00D644D3">
      <w:pPr>
        <w:rPr>
          <w:rFonts w:ascii="Bookman Old Style" w:hAnsi="Bookman Old Style" w:cs="Bookman Old Style"/>
          <w:color w:val="000000"/>
          <w:sz w:val="23"/>
          <w:szCs w:val="23"/>
        </w:rPr>
      </w:pPr>
    </w:p>
    <w:p w:rsidR="00D644D3" w:rsidRDefault="00D644D3">
      <w:pPr>
        <w:pStyle w:val="Recuodecorpodetexto21"/>
        <w:spacing w:line="240" w:lineRule="auto"/>
        <w:ind w:right="-285" w:firstLine="0"/>
        <w:contextualSpacing/>
        <w:rPr>
          <w:rFonts w:ascii="Bookman Old Style" w:hAnsi="Bookman Old Style" w:cs="Bookman Old Style"/>
          <w:color w:val="000000"/>
          <w:sz w:val="23"/>
          <w:szCs w:val="23"/>
        </w:rPr>
      </w:pPr>
    </w:p>
    <w:p w:rsidR="00646CEF" w:rsidRDefault="00646CEF">
      <w:pPr>
        <w:pStyle w:val="Recuodecorpodetexto21"/>
        <w:spacing w:line="240" w:lineRule="auto"/>
        <w:ind w:right="-285" w:firstLine="0"/>
        <w:contextualSpacing/>
        <w:rPr>
          <w:rFonts w:ascii="Bookman Old Style" w:hAnsi="Bookman Old Style" w:cs="Bookman Old Style"/>
          <w:color w:val="000000"/>
          <w:sz w:val="23"/>
          <w:szCs w:val="23"/>
        </w:rPr>
      </w:pPr>
    </w:p>
    <w:p w:rsidR="003D4A70" w:rsidRDefault="003D4A70">
      <w:pPr>
        <w:pStyle w:val="Recuodecorpodetexto21"/>
        <w:spacing w:line="240" w:lineRule="auto"/>
        <w:ind w:right="-285" w:firstLine="0"/>
        <w:contextualSpacing/>
        <w:rPr>
          <w:rFonts w:ascii="Bookman Old Style" w:hAnsi="Bookman Old Style" w:cs="Bookman Old Style"/>
          <w:color w:val="000000"/>
          <w:sz w:val="23"/>
          <w:szCs w:val="23"/>
        </w:rPr>
      </w:pPr>
    </w:p>
    <w:p w:rsidR="00D644D3" w:rsidRPr="00D644D3" w:rsidRDefault="00D644D3">
      <w:pPr>
        <w:pStyle w:val="Ttulo2"/>
        <w:tabs>
          <w:tab w:val="left" w:pos="-2410"/>
        </w:tabs>
        <w:ind w:left="0" w:right="-285" w:firstLine="0"/>
        <w:contextualSpacing/>
        <w:rPr>
          <w:rFonts w:ascii="Bookman Old Style" w:hAnsi="Bookman Old Style" w:cs="Bookman Old Style"/>
          <w:sz w:val="23"/>
          <w:szCs w:val="23"/>
        </w:rPr>
      </w:pPr>
      <w:r w:rsidRPr="00D644D3">
        <w:rPr>
          <w:rFonts w:ascii="Bookman Old Style" w:hAnsi="Bookman Old Style" w:cs="Bookman Old Style"/>
          <w:bCs w:val="0"/>
          <w:color w:val="000000"/>
          <w:sz w:val="23"/>
          <w:szCs w:val="23"/>
        </w:rPr>
        <w:t>Daniel Marin</w:t>
      </w:r>
    </w:p>
    <w:p w:rsidR="00D644D3" w:rsidRDefault="00D644D3">
      <w:pPr>
        <w:tabs>
          <w:tab w:val="left" w:pos="-2410"/>
        </w:tabs>
        <w:ind w:right="-285"/>
        <w:jc w:val="center"/>
        <w:rPr>
          <w:rFonts w:ascii="Bookman Old Style" w:hAnsi="Bookman Old Style" w:cs="Bookman Old Style"/>
          <w:sz w:val="23"/>
          <w:szCs w:val="23"/>
        </w:rPr>
      </w:pPr>
      <w:r w:rsidRPr="003D4A70">
        <w:rPr>
          <w:rFonts w:ascii="Bookman Old Style" w:hAnsi="Bookman Old Style" w:cs="Bookman Old Style"/>
          <w:sz w:val="23"/>
          <w:szCs w:val="23"/>
        </w:rPr>
        <w:t>Ouvidor</w:t>
      </w:r>
      <w:r w:rsidR="0055570C">
        <w:rPr>
          <w:rFonts w:ascii="Bookman Old Style" w:hAnsi="Bookman Old Style" w:cs="Bookman Old Style"/>
          <w:sz w:val="23"/>
          <w:szCs w:val="23"/>
        </w:rPr>
        <w:t xml:space="preserve"> - </w:t>
      </w:r>
      <w:r w:rsidRPr="003D4A70">
        <w:rPr>
          <w:rFonts w:ascii="Bookman Old Style" w:hAnsi="Bookman Old Style" w:cs="Bookman Old Style"/>
          <w:sz w:val="23"/>
          <w:szCs w:val="23"/>
        </w:rPr>
        <w:t>Executivo Municipal</w:t>
      </w:r>
    </w:p>
    <w:p w:rsidR="0055570C" w:rsidRDefault="0055570C">
      <w:pPr>
        <w:tabs>
          <w:tab w:val="left" w:pos="-2410"/>
        </w:tabs>
        <w:ind w:right="-285"/>
        <w:jc w:val="center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Portaria Municipal nº. 98/2019</w:t>
      </w:r>
    </w:p>
    <w:p w:rsidR="00677EBD" w:rsidRDefault="00677EBD">
      <w:pPr>
        <w:tabs>
          <w:tab w:val="left" w:pos="-2410"/>
        </w:tabs>
        <w:ind w:right="-285"/>
        <w:jc w:val="center"/>
        <w:rPr>
          <w:rFonts w:ascii="Bookman Old Style" w:hAnsi="Bookman Old Style" w:cs="Bookman Old Style"/>
          <w:sz w:val="23"/>
          <w:szCs w:val="23"/>
        </w:rPr>
      </w:pPr>
    </w:p>
    <w:p w:rsidR="00646CEF" w:rsidRDefault="00646CEF">
      <w:pPr>
        <w:tabs>
          <w:tab w:val="left" w:pos="-2410"/>
        </w:tabs>
        <w:ind w:right="-285"/>
        <w:jc w:val="center"/>
        <w:rPr>
          <w:rFonts w:ascii="Bookman Old Style" w:hAnsi="Bookman Old Style" w:cs="Bookman Old Style"/>
          <w:sz w:val="23"/>
          <w:szCs w:val="23"/>
        </w:rPr>
      </w:pPr>
    </w:p>
    <w:p w:rsidR="00646CEF" w:rsidRDefault="00646CEF">
      <w:pPr>
        <w:tabs>
          <w:tab w:val="left" w:pos="-2410"/>
        </w:tabs>
        <w:ind w:right="-285"/>
        <w:jc w:val="center"/>
        <w:rPr>
          <w:rFonts w:ascii="Bookman Old Style" w:hAnsi="Bookman Old Style" w:cs="Bookman Old Style"/>
          <w:sz w:val="23"/>
          <w:szCs w:val="23"/>
        </w:rPr>
      </w:pPr>
    </w:p>
    <w:p w:rsidR="00677EBD" w:rsidRPr="00B07CF6" w:rsidRDefault="00677EBD" w:rsidP="00677EBD">
      <w:pPr>
        <w:jc w:val="both"/>
        <w:rPr>
          <w:rFonts w:ascii="Bookman Old Style" w:hAnsi="Bookman Old Style" w:cs="Bookman Old Style"/>
          <w:b/>
          <w:bCs/>
          <w:color w:val="000000"/>
          <w:sz w:val="23"/>
          <w:szCs w:val="23"/>
        </w:rPr>
      </w:pPr>
      <w:r>
        <w:rPr>
          <w:rFonts w:ascii="Bookman Old Style" w:hAnsi="Bookman Old Style" w:cs="Bookman Old Style"/>
          <w:bCs/>
          <w:color w:val="000000"/>
          <w:sz w:val="23"/>
          <w:szCs w:val="23"/>
        </w:rPr>
        <w:t>Exmo. Senhor:</w:t>
      </w:r>
    </w:p>
    <w:p w:rsidR="00677EBD" w:rsidRPr="007A2684" w:rsidRDefault="00677EBD" w:rsidP="00677EBD">
      <w:pPr>
        <w:jc w:val="both"/>
        <w:rPr>
          <w:rFonts w:ascii="Bookman Old Style" w:hAnsi="Bookman Old Style" w:cs="Bookman Old Style"/>
          <w:b/>
          <w:sz w:val="23"/>
          <w:szCs w:val="23"/>
          <w:u w:val="single"/>
        </w:rPr>
      </w:pPr>
      <w:r>
        <w:rPr>
          <w:rFonts w:ascii="Bookman Old Style" w:hAnsi="Bookman Old Style" w:cs="Bookman Old Style"/>
          <w:b/>
          <w:color w:val="000000"/>
          <w:sz w:val="23"/>
          <w:szCs w:val="23"/>
        </w:rPr>
        <w:t xml:space="preserve">Pedro </w:t>
      </w:r>
      <w:proofErr w:type="spellStart"/>
      <w:r>
        <w:rPr>
          <w:rFonts w:ascii="Bookman Old Style" w:hAnsi="Bookman Old Style" w:cs="Bookman Old Style"/>
          <w:b/>
          <w:color w:val="000000"/>
          <w:sz w:val="23"/>
          <w:szCs w:val="23"/>
        </w:rPr>
        <w:t>Lorenzi</w:t>
      </w:r>
      <w:proofErr w:type="spellEnd"/>
    </w:p>
    <w:p w:rsidR="00677EBD" w:rsidRPr="007A2684" w:rsidRDefault="00677EBD" w:rsidP="00677EBD">
      <w:pPr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Prefeito Municipal - Paulo Bento - RS</w:t>
      </w:r>
    </w:p>
    <w:p w:rsidR="00677EBD" w:rsidRPr="003D4A70" w:rsidRDefault="00677EBD" w:rsidP="00677EBD">
      <w:pPr>
        <w:tabs>
          <w:tab w:val="left" w:pos="-2410"/>
        </w:tabs>
        <w:ind w:right="-285"/>
      </w:pPr>
    </w:p>
    <w:sectPr w:rsidR="00677EBD" w:rsidRPr="003D4A70" w:rsidSect="00902E7C">
      <w:headerReference w:type="default" r:id="rId16"/>
      <w:footerReference w:type="default" r:id="rId17"/>
      <w:pgSz w:w="11906" w:h="16838"/>
      <w:pgMar w:top="1134" w:right="1300" w:bottom="851" w:left="1701" w:header="567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35A" w:rsidRDefault="00BB535A">
      <w:r>
        <w:separator/>
      </w:r>
    </w:p>
  </w:endnote>
  <w:endnote w:type="continuationSeparator" w:id="0">
    <w:p w:rsidR="00BB535A" w:rsidRDefault="00BB53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A1002AEF" w:usb1="8000787B" w:usb2="00000008" w:usb3="00000000" w:csb0="0001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34324"/>
      <w:docPartObj>
        <w:docPartGallery w:val="Page Numbers (Bottom of Page)"/>
        <w:docPartUnique/>
      </w:docPartObj>
    </w:sdtPr>
    <w:sdtContent>
      <w:p w:rsidR="00BB535A" w:rsidRDefault="00BB535A">
        <w:pPr>
          <w:pStyle w:val="Rodap"/>
          <w:jc w:val="right"/>
        </w:pPr>
        <w:fldSimple w:instr=" PAGE   \* MERGEFORMAT ">
          <w:r w:rsidR="00302B57">
            <w:rPr>
              <w:noProof/>
            </w:rPr>
            <w:t>6</w:t>
          </w:r>
        </w:fldSimple>
      </w:p>
    </w:sdtContent>
  </w:sdt>
  <w:p w:rsidR="00BB535A" w:rsidRDefault="00BB535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35A" w:rsidRDefault="00BB535A">
      <w:r>
        <w:separator/>
      </w:r>
    </w:p>
  </w:footnote>
  <w:footnote w:type="continuationSeparator" w:id="0">
    <w:p w:rsidR="00BB535A" w:rsidRDefault="00BB53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35A" w:rsidRDefault="00BB535A">
    <w:pPr>
      <w:pStyle w:val="Corpodetexto"/>
      <w:tabs>
        <w:tab w:val="left" w:pos="993"/>
      </w:tabs>
      <w:jc w:val="both"/>
      <w:rPr>
        <w:rFonts w:ascii="Bookman Old Style" w:hAnsi="Bookman Old Style" w:cs="Bookman Old Style"/>
        <w:sz w:val="25"/>
        <w:szCs w:val="25"/>
      </w:rPr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3875405</wp:posOffset>
          </wp:positionH>
          <wp:positionV relativeFrom="paragraph">
            <wp:posOffset>-94615</wp:posOffset>
          </wp:positionV>
          <wp:extent cx="1577975" cy="873125"/>
          <wp:effectExtent l="19050" t="0" r="3175" b="0"/>
          <wp:wrapSquare wrapText="bothSides"/>
          <wp:docPr id="2" name="Imagem 2" descr="LOGO OUVIDORIA com f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OUVIDORIA com fo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975" cy="873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-210185</wp:posOffset>
          </wp:positionH>
          <wp:positionV relativeFrom="paragraph">
            <wp:posOffset>-202565</wp:posOffset>
          </wp:positionV>
          <wp:extent cx="806450" cy="1013460"/>
          <wp:effectExtent l="19050" t="0" r="0" b="0"/>
          <wp:wrapSquare wrapText="bothSides"/>
          <wp:docPr id="3" name="Imagem 3" descr="Brasao 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 P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450" cy="10134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 w:cs="Bookman Old Style"/>
        <w:sz w:val="25"/>
        <w:szCs w:val="25"/>
      </w:rPr>
      <w:tab/>
      <w:t>Estado do Rio Grande do Sul</w:t>
    </w:r>
  </w:p>
  <w:p w:rsidR="00BB535A" w:rsidRDefault="00BB535A">
    <w:pPr>
      <w:tabs>
        <w:tab w:val="left" w:pos="142"/>
        <w:tab w:val="left" w:pos="993"/>
      </w:tabs>
      <w:rPr>
        <w:rFonts w:ascii="Bookman Old Style" w:hAnsi="Bookman Old Style" w:cs="Bookman Old Style"/>
        <w:b/>
        <w:sz w:val="25"/>
        <w:szCs w:val="25"/>
      </w:rPr>
    </w:pPr>
    <w:r>
      <w:rPr>
        <w:rFonts w:ascii="Bookman Old Style" w:hAnsi="Bookman Old Style" w:cs="Bookman Old Style"/>
        <w:b/>
        <w:sz w:val="25"/>
        <w:szCs w:val="25"/>
      </w:rPr>
      <w:tab/>
    </w:r>
    <w:r>
      <w:rPr>
        <w:rFonts w:ascii="Bookman Old Style" w:hAnsi="Bookman Old Style" w:cs="Bookman Old Style"/>
        <w:b/>
        <w:sz w:val="25"/>
        <w:szCs w:val="25"/>
      </w:rPr>
      <w:tab/>
      <w:t>MUNICÍPIO DE PAULO BENTO</w:t>
    </w:r>
  </w:p>
  <w:p w:rsidR="00BB535A" w:rsidRDefault="00BB535A">
    <w:pPr>
      <w:pStyle w:val="Cabealho"/>
      <w:tabs>
        <w:tab w:val="clear" w:pos="4419"/>
        <w:tab w:val="clear" w:pos="8838"/>
        <w:tab w:val="center" w:pos="-5812"/>
        <w:tab w:val="center" w:pos="142"/>
        <w:tab w:val="left" w:pos="720"/>
        <w:tab w:val="left" w:pos="993"/>
      </w:tabs>
      <w:rPr>
        <w:rFonts w:ascii="Bookman Old Style" w:hAnsi="Bookman Old Style" w:cs="Bookman Old Style"/>
        <w:sz w:val="25"/>
        <w:szCs w:val="25"/>
      </w:rPr>
    </w:pPr>
    <w:r>
      <w:rPr>
        <w:rFonts w:ascii="Bookman Old Style" w:hAnsi="Bookman Old Style" w:cs="Bookman Old Style"/>
        <w:b/>
        <w:sz w:val="25"/>
        <w:szCs w:val="25"/>
      </w:rPr>
      <w:t xml:space="preserve">   </w:t>
    </w:r>
    <w:r>
      <w:rPr>
        <w:rFonts w:ascii="Bookman Old Style" w:hAnsi="Bookman Old Style" w:cs="Bookman Old Style"/>
        <w:b/>
        <w:sz w:val="25"/>
        <w:szCs w:val="25"/>
      </w:rPr>
      <w:tab/>
    </w:r>
    <w:r>
      <w:rPr>
        <w:rFonts w:ascii="Bookman Old Style" w:hAnsi="Bookman Old Style" w:cs="Bookman Old Style"/>
        <w:b/>
        <w:sz w:val="25"/>
        <w:szCs w:val="25"/>
      </w:rPr>
      <w:tab/>
      <w:t>OUVIDORIA MUNICIPAL</w:t>
    </w:r>
  </w:p>
  <w:p w:rsidR="00BB535A" w:rsidRDefault="00BB535A">
    <w:pPr>
      <w:pStyle w:val="Ttulo2"/>
      <w:numPr>
        <w:ilvl w:val="0"/>
        <w:numId w:val="0"/>
      </w:numPr>
      <w:ind w:left="576" w:hanging="576"/>
      <w:jc w:val="left"/>
      <w:rPr>
        <w:rFonts w:ascii="Bookman Old Style" w:hAnsi="Bookman Old Style" w:cs="Bookman Old Style"/>
        <w:b w:val="0"/>
        <w:sz w:val="25"/>
        <w:szCs w:val="25"/>
      </w:rPr>
    </w:pPr>
    <w:r>
      <w:rPr>
        <w:rFonts w:ascii="Bookman Old Style" w:hAnsi="Bookman Old Style" w:cs="Bookman Old Style"/>
        <w:b w:val="0"/>
        <w:sz w:val="25"/>
        <w:szCs w:val="25"/>
      </w:rPr>
      <w:tab/>
    </w:r>
    <w:r>
      <w:rPr>
        <w:rFonts w:ascii="Bookman Old Style" w:hAnsi="Bookman Old Style" w:cs="Bookman Old Style"/>
        <w:b w:val="0"/>
        <w:sz w:val="25"/>
        <w:szCs w:val="25"/>
      </w:rPr>
      <w:tab/>
      <w:t xml:space="preserve">    ouvidoria@paulobento.rs.gov.br </w:t>
    </w:r>
  </w:p>
  <w:p w:rsidR="00BB535A" w:rsidRDefault="00BB535A">
    <w:pPr>
      <w:pStyle w:val="Cabealho"/>
      <w:tabs>
        <w:tab w:val="clear" w:pos="4419"/>
        <w:tab w:val="clear" w:pos="8838"/>
        <w:tab w:val="left" w:pos="1230"/>
      </w:tabs>
      <w:rPr>
        <w:rFonts w:ascii="Bookman Old Style" w:hAnsi="Bookman Old Style" w:cs="Bookman Old Style"/>
        <w:sz w:val="25"/>
        <w:szCs w:val="25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A090206"/>
    <w:multiLevelType w:val="hybridMultilevel"/>
    <w:tmpl w:val="788AD896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isplayBackgroundShape/>
  <w:embedSystemFonts/>
  <w:proofState w:spelling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D644D3"/>
    <w:rsid w:val="00004022"/>
    <w:rsid w:val="00012137"/>
    <w:rsid w:val="00037EA8"/>
    <w:rsid w:val="000D56AE"/>
    <w:rsid w:val="0016172D"/>
    <w:rsid w:val="001C25B3"/>
    <w:rsid w:val="00200780"/>
    <w:rsid w:val="00261156"/>
    <w:rsid w:val="0027308D"/>
    <w:rsid w:val="00302B57"/>
    <w:rsid w:val="003B3A97"/>
    <w:rsid w:val="003D4A70"/>
    <w:rsid w:val="00486868"/>
    <w:rsid w:val="004A2AB3"/>
    <w:rsid w:val="00535F54"/>
    <w:rsid w:val="0055570C"/>
    <w:rsid w:val="005606F3"/>
    <w:rsid w:val="005F670E"/>
    <w:rsid w:val="00642128"/>
    <w:rsid w:val="00646CEF"/>
    <w:rsid w:val="00677EBD"/>
    <w:rsid w:val="00692382"/>
    <w:rsid w:val="00727519"/>
    <w:rsid w:val="00781552"/>
    <w:rsid w:val="007A2684"/>
    <w:rsid w:val="007A5663"/>
    <w:rsid w:val="00802BC4"/>
    <w:rsid w:val="008809BE"/>
    <w:rsid w:val="00886F0F"/>
    <w:rsid w:val="008D67E8"/>
    <w:rsid w:val="00901786"/>
    <w:rsid w:val="00902E7C"/>
    <w:rsid w:val="009162BB"/>
    <w:rsid w:val="00987D39"/>
    <w:rsid w:val="009B006D"/>
    <w:rsid w:val="009F46ED"/>
    <w:rsid w:val="00AC0CAE"/>
    <w:rsid w:val="00AF7EBE"/>
    <w:rsid w:val="00B07CF6"/>
    <w:rsid w:val="00B102AF"/>
    <w:rsid w:val="00B45C25"/>
    <w:rsid w:val="00B46115"/>
    <w:rsid w:val="00B63A68"/>
    <w:rsid w:val="00B9301B"/>
    <w:rsid w:val="00BB535A"/>
    <w:rsid w:val="00C727E4"/>
    <w:rsid w:val="00CA6DED"/>
    <w:rsid w:val="00D644D3"/>
    <w:rsid w:val="00D778B5"/>
    <w:rsid w:val="00EA61F2"/>
    <w:rsid w:val="00EE5B1D"/>
    <w:rsid w:val="00F94746"/>
    <w:rsid w:val="00FA4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E7C"/>
    <w:pPr>
      <w:widowControl w:val="0"/>
      <w:suppressAutoHyphens/>
    </w:pPr>
    <w:rPr>
      <w:rFonts w:eastAsia="Lucida Sans Unicode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902E7C"/>
    <w:pPr>
      <w:keepNext/>
      <w:numPr>
        <w:numId w:val="1"/>
      </w:numPr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Normal"/>
    <w:next w:val="Normal"/>
    <w:qFormat/>
    <w:rsid w:val="00902E7C"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902E7C"/>
    <w:pPr>
      <w:keepNext/>
      <w:numPr>
        <w:ilvl w:val="2"/>
        <w:numId w:val="1"/>
      </w:numPr>
      <w:outlineLvl w:val="2"/>
    </w:pPr>
    <w:rPr>
      <w:rFonts w:ascii="Bookman Old Style" w:hAnsi="Bookman Old Style" w:cs="Bookman Old Style"/>
      <w:b/>
      <w:bCs/>
      <w:i/>
      <w:iCs/>
    </w:rPr>
  </w:style>
  <w:style w:type="paragraph" w:styleId="Ttulo4">
    <w:name w:val="heading 4"/>
    <w:basedOn w:val="Normal"/>
    <w:next w:val="Normal"/>
    <w:qFormat/>
    <w:rsid w:val="00902E7C"/>
    <w:pPr>
      <w:keepNext/>
      <w:numPr>
        <w:ilvl w:val="3"/>
        <w:numId w:val="1"/>
      </w:numPr>
      <w:outlineLvl w:val="3"/>
    </w:pPr>
    <w:rPr>
      <w:rFonts w:ascii="Bookman Old Style" w:hAnsi="Bookman Old Style" w:cs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902E7C"/>
  </w:style>
  <w:style w:type="character" w:customStyle="1" w:styleId="WW8Num1z1">
    <w:name w:val="WW8Num1z1"/>
    <w:rsid w:val="00902E7C"/>
  </w:style>
  <w:style w:type="character" w:customStyle="1" w:styleId="WW8Num1z2">
    <w:name w:val="WW8Num1z2"/>
    <w:rsid w:val="00902E7C"/>
  </w:style>
  <w:style w:type="character" w:customStyle="1" w:styleId="WW8Num1z3">
    <w:name w:val="WW8Num1z3"/>
    <w:rsid w:val="00902E7C"/>
  </w:style>
  <w:style w:type="character" w:customStyle="1" w:styleId="WW8Num1z4">
    <w:name w:val="WW8Num1z4"/>
    <w:rsid w:val="00902E7C"/>
  </w:style>
  <w:style w:type="character" w:customStyle="1" w:styleId="WW8Num1z5">
    <w:name w:val="WW8Num1z5"/>
    <w:rsid w:val="00902E7C"/>
  </w:style>
  <w:style w:type="character" w:customStyle="1" w:styleId="WW8Num1z6">
    <w:name w:val="WW8Num1z6"/>
    <w:rsid w:val="00902E7C"/>
  </w:style>
  <w:style w:type="character" w:customStyle="1" w:styleId="WW8Num1z7">
    <w:name w:val="WW8Num1z7"/>
    <w:rsid w:val="00902E7C"/>
  </w:style>
  <w:style w:type="character" w:customStyle="1" w:styleId="WW8Num1z8">
    <w:name w:val="WW8Num1z8"/>
    <w:rsid w:val="00902E7C"/>
  </w:style>
  <w:style w:type="character" w:customStyle="1" w:styleId="WW8Num2z0">
    <w:name w:val="WW8Num2z0"/>
    <w:rsid w:val="00902E7C"/>
    <w:rPr>
      <w:rFonts w:ascii="Wingdings" w:hAnsi="Wingdings" w:cs="Wingdings"/>
    </w:rPr>
  </w:style>
  <w:style w:type="character" w:customStyle="1" w:styleId="WW8Num3z0">
    <w:name w:val="WW8Num3z0"/>
    <w:rsid w:val="00902E7C"/>
    <w:rPr>
      <w:rFonts w:hint="default"/>
    </w:rPr>
  </w:style>
  <w:style w:type="character" w:customStyle="1" w:styleId="WW8Num4z0">
    <w:name w:val="WW8Num4z0"/>
    <w:rsid w:val="00902E7C"/>
    <w:rPr>
      <w:rFonts w:ascii="Symbol" w:eastAsia="Times New Roman" w:hAnsi="Symbol" w:cs="Arial" w:hint="default"/>
    </w:rPr>
  </w:style>
  <w:style w:type="character" w:customStyle="1" w:styleId="WW8Num4z1">
    <w:name w:val="WW8Num4z1"/>
    <w:rsid w:val="00902E7C"/>
    <w:rPr>
      <w:rFonts w:ascii="Courier New" w:hAnsi="Courier New" w:cs="Courier New" w:hint="default"/>
    </w:rPr>
  </w:style>
  <w:style w:type="character" w:customStyle="1" w:styleId="WW8Num4z2">
    <w:name w:val="WW8Num4z2"/>
    <w:rsid w:val="00902E7C"/>
    <w:rPr>
      <w:rFonts w:ascii="Wingdings" w:hAnsi="Wingdings" w:cs="Wingdings" w:hint="default"/>
    </w:rPr>
  </w:style>
  <w:style w:type="character" w:customStyle="1" w:styleId="WW8Num4z3">
    <w:name w:val="WW8Num4z3"/>
    <w:rsid w:val="00902E7C"/>
    <w:rPr>
      <w:rFonts w:ascii="Symbol" w:hAnsi="Symbol" w:cs="Symbol" w:hint="default"/>
    </w:rPr>
  </w:style>
  <w:style w:type="character" w:customStyle="1" w:styleId="WW8Num5z0">
    <w:name w:val="WW8Num5z0"/>
    <w:rsid w:val="00902E7C"/>
    <w:rPr>
      <w:rFonts w:hint="default"/>
    </w:rPr>
  </w:style>
  <w:style w:type="character" w:customStyle="1" w:styleId="WW8Num6z0">
    <w:name w:val="WW8Num6z0"/>
    <w:rsid w:val="00902E7C"/>
    <w:rPr>
      <w:rFonts w:hint="default"/>
    </w:rPr>
  </w:style>
  <w:style w:type="character" w:customStyle="1" w:styleId="WW8Num6z1">
    <w:name w:val="WW8Num6z1"/>
    <w:rsid w:val="00902E7C"/>
  </w:style>
  <w:style w:type="character" w:customStyle="1" w:styleId="WW8Num6z2">
    <w:name w:val="WW8Num6z2"/>
    <w:rsid w:val="00902E7C"/>
  </w:style>
  <w:style w:type="character" w:customStyle="1" w:styleId="WW8Num6z3">
    <w:name w:val="WW8Num6z3"/>
    <w:rsid w:val="00902E7C"/>
  </w:style>
  <w:style w:type="character" w:customStyle="1" w:styleId="WW8Num6z4">
    <w:name w:val="WW8Num6z4"/>
    <w:rsid w:val="00902E7C"/>
  </w:style>
  <w:style w:type="character" w:customStyle="1" w:styleId="WW8Num6z5">
    <w:name w:val="WW8Num6z5"/>
    <w:rsid w:val="00902E7C"/>
  </w:style>
  <w:style w:type="character" w:customStyle="1" w:styleId="WW8Num6z6">
    <w:name w:val="WW8Num6z6"/>
    <w:rsid w:val="00902E7C"/>
  </w:style>
  <w:style w:type="character" w:customStyle="1" w:styleId="WW8Num6z7">
    <w:name w:val="WW8Num6z7"/>
    <w:rsid w:val="00902E7C"/>
  </w:style>
  <w:style w:type="character" w:customStyle="1" w:styleId="WW8Num6z8">
    <w:name w:val="WW8Num6z8"/>
    <w:rsid w:val="00902E7C"/>
  </w:style>
  <w:style w:type="character" w:customStyle="1" w:styleId="WW8Num7z0">
    <w:name w:val="WW8Num7z0"/>
    <w:rsid w:val="00902E7C"/>
    <w:rPr>
      <w:rFonts w:ascii="Symbol" w:hAnsi="Symbol" w:cs="Symbol" w:hint="default"/>
    </w:rPr>
  </w:style>
  <w:style w:type="character" w:customStyle="1" w:styleId="WW8Num7z1">
    <w:name w:val="WW8Num7z1"/>
    <w:rsid w:val="00902E7C"/>
    <w:rPr>
      <w:rFonts w:ascii="Courier New" w:hAnsi="Courier New" w:cs="Courier New" w:hint="default"/>
    </w:rPr>
  </w:style>
  <w:style w:type="character" w:customStyle="1" w:styleId="WW8Num7z2">
    <w:name w:val="WW8Num7z2"/>
    <w:rsid w:val="00902E7C"/>
    <w:rPr>
      <w:rFonts w:ascii="Wingdings" w:hAnsi="Wingdings" w:cs="Wingdings" w:hint="default"/>
    </w:rPr>
  </w:style>
  <w:style w:type="character" w:customStyle="1" w:styleId="WW8Num8z0">
    <w:name w:val="WW8Num8z0"/>
    <w:rsid w:val="00902E7C"/>
    <w:rPr>
      <w:rFonts w:hint="default"/>
    </w:rPr>
  </w:style>
  <w:style w:type="character" w:customStyle="1" w:styleId="WW8Num8z1">
    <w:name w:val="WW8Num8z1"/>
    <w:rsid w:val="00902E7C"/>
  </w:style>
  <w:style w:type="character" w:customStyle="1" w:styleId="WW8Num8z2">
    <w:name w:val="WW8Num8z2"/>
    <w:rsid w:val="00902E7C"/>
  </w:style>
  <w:style w:type="character" w:customStyle="1" w:styleId="WW8Num8z3">
    <w:name w:val="WW8Num8z3"/>
    <w:rsid w:val="00902E7C"/>
  </w:style>
  <w:style w:type="character" w:customStyle="1" w:styleId="WW8Num8z4">
    <w:name w:val="WW8Num8z4"/>
    <w:rsid w:val="00902E7C"/>
  </w:style>
  <w:style w:type="character" w:customStyle="1" w:styleId="WW8Num8z5">
    <w:name w:val="WW8Num8z5"/>
    <w:rsid w:val="00902E7C"/>
  </w:style>
  <w:style w:type="character" w:customStyle="1" w:styleId="WW8Num8z6">
    <w:name w:val="WW8Num8z6"/>
    <w:rsid w:val="00902E7C"/>
  </w:style>
  <w:style w:type="character" w:customStyle="1" w:styleId="WW8Num8z7">
    <w:name w:val="WW8Num8z7"/>
    <w:rsid w:val="00902E7C"/>
  </w:style>
  <w:style w:type="character" w:customStyle="1" w:styleId="WW8Num8z8">
    <w:name w:val="WW8Num8z8"/>
    <w:rsid w:val="00902E7C"/>
  </w:style>
  <w:style w:type="character" w:customStyle="1" w:styleId="WW8Num9z0">
    <w:name w:val="WW8Num9z0"/>
    <w:rsid w:val="00902E7C"/>
    <w:rPr>
      <w:rFonts w:hint="default"/>
    </w:rPr>
  </w:style>
  <w:style w:type="character" w:customStyle="1" w:styleId="WW8Num10z0">
    <w:name w:val="WW8Num10z0"/>
    <w:rsid w:val="00902E7C"/>
    <w:rPr>
      <w:rFonts w:ascii="Symbol" w:hAnsi="Symbol" w:cs="Symbol" w:hint="default"/>
    </w:rPr>
  </w:style>
  <w:style w:type="character" w:customStyle="1" w:styleId="WW8Num10z1">
    <w:name w:val="WW8Num10z1"/>
    <w:rsid w:val="00902E7C"/>
    <w:rPr>
      <w:rFonts w:ascii="Courier New" w:hAnsi="Courier New" w:cs="Courier New" w:hint="default"/>
    </w:rPr>
  </w:style>
  <w:style w:type="character" w:customStyle="1" w:styleId="WW8Num10z2">
    <w:name w:val="WW8Num10z2"/>
    <w:rsid w:val="00902E7C"/>
    <w:rPr>
      <w:rFonts w:ascii="Wingdings" w:hAnsi="Wingdings" w:cs="Wingdings" w:hint="default"/>
    </w:rPr>
  </w:style>
  <w:style w:type="character" w:customStyle="1" w:styleId="Fontepargpadro2">
    <w:name w:val="Fonte parág. padrão2"/>
    <w:rsid w:val="00902E7C"/>
  </w:style>
  <w:style w:type="character" w:customStyle="1" w:styleId="WW8Num2z1">
    <w:name w:val="WW8Num2z1"/>
    <w:rsid w:val="00902E7C"/>
    <w:rPr>
      <w:rFonts w:ascii="Courier New" w:hAnsi="Courier New" w:cs="Courier New"/>
    </w:rPr>
  </w:style>
  <w:style w:type="character" w:customStyle="1" w:styleId="WW8Num2z2">
    <w:name w:val="WW8Num2z2"/>
    <w:rsid w:val="00902E7C"/>
    <w:rPr>
      <w:rFonts w:ascii="Wingdings" w:hAnsi="Wingdings" w:cs="Wingdings"/>
    </w:rPr>
  </w:style>
  <w:style w:type="character" w:customStyle="1" w:styleId="WW8Num2z3">
    <w:name w:val="WW8Num2z3"/>
    <w:rsid w:val="00902E7C"/>
    <w:rPr>
      <w:rFonts w:ascii="Symbol" w:hAnsi="Symbol" w:cs="Symbol"/>
    </w:rPr>
  </w:style>
  <w:style w:type="character" w:customStyle="1" w:styleId="Fontepargpadro1">
    <w:name w:val="Fonte parág. padrão1"/>
    <w:rsid w:val="00902E7C"/>
  </w:style>
  <w:style w:type="character" w:styleId="Hyperlink">
    <w:name w:val="Hyperlink"/>
    <w:rsid w:val="00902E7C"/>
    <w:rPr>
      <w:color w:val="0000FF"/>
      <w:u w:val="single"/>
    </w:rPr>
  </w:style>
  <w:style w:type="character" w:customStyle="1" w:styleId="CabealhoChar">
    <w:name w:val="Cabeçalho Char"/>
    <w:rsid w:val="00902E7C"/>
    <w:rPr>
      <w:rFonts w:eastAsia="Lucida Sans Unicode"/>
      <w:sz w:val="24"/>
      <w:szCs w:val="24"/>
    </w:rPr>
  </w:style>
  <w:style w:type="character" w:customStyle="1" w:styleId="apple-converted-space">
    <w:name w:val="apple-converted-space"/>
    <w:basedOn w:val="Fontepargpadro2"/>
    <w:rsid w:val="00902E7C"/>
  </w:style>
  <w:style w:type="character" w:styleId="Forte">
    <w:name w:val="Strong"/>
    <w:qFormat/>
    <w:rsid w:val="00902E7C"/>
    <w:rPr>
      <w:b/>
      <w:bCs/>
    </w:rPr>
  </w:style>
  <w:style w:type="character" w:customStyle="1" w:styleId="Recuodecorpodetexto2Char">
    <w:name w:val="Recuo de corpo de texto 2 Char"/>
    <w:rsid w:val="00902E7C"/>
    <w:rPr>
      <w:rFonts w:eastAsia="Lucida Sans Unicode"/>
      <w:sz w:val="24"/>
      <w:szCs w:val="24"/>
    </w:rPr>
  </w:style>
  <w:style w:type="paragraph" w:customStyle="1" w:styleId="Ttulo20">
    <w:name w:val="Título2"/>
    <w:basedOn w:val="Normal"/>
    <w:next w:val="Corpodetexto"/>
    <w:rsid w:val="00902E7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rsid w:val="00902E7C"/>
    <w:rPr>
      <w:b/>
      <w:bCs/>
    </w:rPr>
  </w:style>
  <w:style w:type="paragraph" w:styleId="Lista">
    <w:name w:val="List"/>
    <w:basedOn w:val="Corpodetexto"/>
    <w:rsid w:val="00902E7C"/>
    <w:rPr>
      <w:rFonts w:cs="Tahoma"/>
    </w:rPr>
  </w:style>
  <w:style w:type="paragraph" w:styleId="Legenda">
    <w:name w:val="caption"/>
    <w:basedOn w:val="Normal"/>
    <w:qFormat/>
    <w:rsid w:val="00902E7C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rsid w:val="00902E7C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902E7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egenda1">
    <w:name w:val="Legenda1"/>
    <w:basedOn w:val="Normal"/>
    <w:rsid w:val="00902E7C"/>
    <w:pPr>
      <w:suppressLineNumbers/>
      <w:spacing w:before="120" w:after="120"/>
    </w:pPr>
    <w:rPr>
      <w:rFonts w:cs="Tahoma"/>
      <w:i/>
      <w:iCs/>
    </w:rPr>
  </w:style>
  <w:style w:type="paragraph" w:styleId="Recuodecorpodetexto">
    <w:name w:val="Body Text Indent"/>
    <w:basedOn w:val="Normal"/>
    <w:rsid w:val="00902E7C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rsid w:val="00902E7C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rsid w:val="00902E7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902E7C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rsid w:val="00902E7C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rsid w:val="00902E7C"/>
    <w:pPr>
      <w:suppressAutoHyphens/>
    </w:pPr>
    <w:rPr>
      <w:rFonts w:ascii="Calibri" w:eastAsia="Arial" w:hAnsi="Calibri" w:cs="Calibri"/>
      <w:sz w:val="22"/>
      <w:szCs w:val="22"/>
      <w:lang w:eastAsia="zh-CN"/>
    </w:rPr>
  </w:style>
  <w:style w:type="paragraph" w:styleId="PargrafodaLista">
    <w:name w:val="List Paragraph"/>
    <w:basedOn w:val="Normal"/>
    <w:qFormat/>
    <w:rsid w:val="00902E7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WW-NormalWeb">
    <w:name w:val="WW-Normal (Web)"/>
    <w:basedOn w:val="Normal"/>
    <w:rsid w:val="00902E7C"/>
    <w:pPr>
      <w:widowControl/>
      <w:spacing w:before="280" w:after="119"/>
    </w:pPr>
    <w:rPr>
      <w:rFonts w:eastAsia="Times New Roman"/>
    </w:rPr>
  </w:style>
  <w:style w:type="paragraph" w:customStyle="1" w:styleId="Corpodetexto21">
    <w:name w:val="Corpo de texto 21"/>
    <w:basedOn w:val="Normal"/>
    <w:rsid w:val="00902E7C"/>
    <w:pPr>
      <w:widowControl/>
      <w:spacing w:line="360" w:lineRule="auto"/>
      <w:jc w:val="both"/>
    </w:pPr>
    <w:rPr>
      <w:rFonts w:ascii="Arial" w:eastAsia="Times New Roman" w:hAnsi="Arial" w:cs="Arial"/>
    </w:rPr>
  </w:style>
  <w:style w:type="paragraph" w:customStyle="1" w:styleId="WW-Pr-formataoHTML">
    <w:name w:val="WW-Pré-formatação HTML"/>
    <w:basedOn w:val="Normal"/>
    <w:rsid w:val="00902E7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styleId="Sumrio2">
    <w:name w:val="toc 2"/>
    <w:basedOn w:val="Normal"/>
    <w:next w:val="Normal"/>
    <w:rsid w:val="00902E7C"/>
    <w:pPr>
      <w:widowControl/>
      <w:suppressAutoHyphens w:val="0"/>
      <w:spacing w:after="100" w:line="276" w:lineRule="auto"/>
      <w:ind w:left="220"/>
    </w:pPr>
    <w:rPr>
      <w:rFonts w:ascii="Calibri" w:eastAsia="Times New Roman" w:hAnsi="Calibri"/>
      <w:sz w:val="22"/>
      <w:szCs w:val="22"/>
    </w:rPr>
  </w:style>
  <w:style w:type="paragraph" w:styleId="Sumrio1">
    <w:name w:val="toc 1"/>
    <w:basedOn w:val="Normal"/>
    <w:next w:val="Normal"/>
    <w:rsid w:val="00902E7C"/>
    <w:pPr>
      <w:widowControl/>
      <w:suppressAutoHyphens w:val="0"/>
      <w:spacing w:after="100" w:line="276" w:lineRule="auto"/>
    </w:pPr>
    <w:rPr>
      <w:rFonts w:ascii="Calibri" w:eastAsia="Times New Roman" w:hAnsi="Calibri"/>
      <w:sz w:val="22"/>
      <w:szCs w:val="22"/>
    </w:rPr>
  </w:style>
  <w:style w:type="paragraph" w:styleId="NormalWeb">
    <w:name w:val="Normal (Web)"/>
    <w:basedOn w:val="Normal"/>
    <w:rsid w:val="00902E7C"/>
    <w:pPr>
      <w:widowControl/>
      <w:suppressAutoHyphens w:val="0"/>
      <w:spacing w:before="280" w:after="280"/>
    </w:pPr>
    <w:rPr>
      <w:rFonts w:eastAsia="Times New Roman"/>
    </w:rPr>
  </w:style>
  <w:style w:type="paragraph" w:customStyle="1" w:styleId="tpementa">
    <w:name w:val="tpementa"/>
    <w:basedOn w:val="Normal"/>
    <w:rsid w:val="00902E7C"/>
    <w:pPr>
      <w:widowControl/>
      <w:suppressAutoHyphens w:val="0"/>
      <w:spacing w:before="280" w:after="280"/>
    </w:pPr>
    <w:rPr>
      <w:rFonts w:eastAsia="Times New Roman"/>
    </w:rPr>
  </w:style>
  <w:style w:type="paragraph" w:customStyle="1" w:styleId="Recuodecorpodetexto22">
    <w:name w:val="Recuo de corpo de texto 22"/>
    <w:basedOn w:val="Normal"/>
    <w:rsid w:val="00902E7C"/>
    <w:pPr>
      <w:spacing w:after="120" w:line="480" w:lineRule="auto"/>
      <w:ind w:left="283"/>
    </w:pPr>
  </w:style>
  <w:style w:type="character" w:customStyle="1" w:styleId="RodapChar">
    <w:name w:val="Rodapé Char"/>
    <w:basedOn w:val="Fontepargpadro"/>
    <w:link w:val="Rodap"/>
    <w:uiPriority w:val="99"/>
    <w:rsid w:val="003D4A70"/>
    <w:rPr>
      <w:rFonts w:eastAsia="Lucida Sans Unicode"/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4A7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4A70"/>
    <w:rPr>
      <w:rFonts w:ascii="Tahoma" w:eastAsia="Lucida Sans Unicode" w:hAnsi="Tahoma" w:cs="Tahoma"/>
      <w:sz w:val="16"/>
      <w:szCs w:val="16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886F0F"/>
    <w:rPr>
      <w:rFonts w:eastAsia="Lucida Sans Unicode"/>
      <w:b/>
      <w:bCs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987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style val="26"/>
  <c:chart>
    <c:title>
      <c:tx>
        <c:rich>
          <a:bodyPr/>
          <a:lstStyle/>
          <a:p>
            <a:pPr>
              <a:defRPr/>
            </a:pPr>
            <a:r>
              <a:rPr lang="en-US"/>
              <a:t>Gráfico 01 - Totais</a:t>
            </a:r>
            <a:r>
              <a:rPr lang="en-US" baseline="0"/>
              <a:t> de Manifestações</a:t>
            </a:r>
            <a:endParaRPr lang="en-US"/>
          </a:p>
        </c:rich>
      </c:tx>
      <c:layout/>
    </c:title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Plan2!$B$1</c:f>
              <c:strCache>
                <c:ptCount val="1"/>
                <c:pt idx="0">
                  <c:v>Quantidade (nº)</c:v>
                </c:pt>
              </c:strCache>
            </c:strRef>
          </c:tx>
          <c:cat>
            <c:strRef>
              <c:f>Plan2!$A$2:$A$3</c:f>
              <c:strCache>
                <c:ptCount val="2"/>
                <c:pt idx="0">
                  <c:v>Reclamação</c:v>
                </c:pt>
                <c:pt idx="1">
                  <c:v>Totais de Manifestações</c:v>
                </c:pt>
              </c:strCache>
            </c:strRef>
          </c:cat>
          <c:val>
            <c:numRef>
              <c:f>Plan2!$B$2:$B$3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val>
        </c:ser>
        <c:gapWidth val="95"/>
        <c:gapDepth val="95"/>
        <c:shape val="cylinder"/>
        <c:axId val="84649088"/>
        <c:axId val="84658816"/>
        <c:axId val="0"/>
      </c:bar3DChart>
      <c:catAx>
        <c:axId val="84649088"/>
        <c:scaling>
          <c:orientation val="minMax"/>
        </c:scaling>
        <c:axPos val="b"/>
        <c:majorTickMark val="none"/>
        <c:tickLblPos val="nextTo"/>
        <c:crossAx val="84658816"/>
        <c:crosses val="autoZero"/>
        <c:auto val="1"/>
        <c:lblAlgn val="ctr"/>
        <c:lblOffset val="100"/>
      </c:catAx>
      <c:valAx>
        <c:axId val="84658816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quantidade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8464908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chart>
    <c:title>
      <c:tx>
        <c:rich>
          <a:bodyPr/>
          <a:lstStyle/>
          <a:p>
            <a:pPr>
              <a:defRPr/>
            </a:pPr>
            <a:r>
              <a:rPr lang="en-US" sz="1400" b="1" i="0" baseline="0"/>
              <a:t>Gráfico 02 - Totais de Manifestações</a:t>
            </a:r>
          </a:p>
        </c:rich>
      </c:tx>
      <c:layout/>
    </c:title>
    <c:plotArea>
      <c:layout/>
      <c:lineChart>
        <c:grouping val="stacked"/>
        <c:ser>
          <c:idx val="0"/>
          <c:order val="0"/>
          <c:cat>
            <c:strRef>
              <c:f>Plan2!$A$2:$A$3</c:f>
              <c:strCache>
                <c:ptCount val="2"/>
                <c:pt idx="0">
                  <c:v>Reclamação</c:v>
                </c:pt>
                <c:pt idx="1">
                  <c:v>Totais de Manifestações</c:v>
                </c:pt>
              </c:strCache>
            </c:strRef>
          </c:cat>
          <c:val>
            <c:numRef>
              <c:f>Plan2!$B$2:$B$3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val>
        </c:ser>
        <c:marker val="1"/>
        <c:axId val="54104448"/>
        <c:axId val="54106752"/>
      </c:lineChart>
      <c:catAx>
        <c:axId val="54104448"/>
        <c:scaling>
          <c:orientation val="minMax"/>
        </c:scaling>
        <c:axPos val="b"/>
        <c:majorTickMark val="none"/>
        <c:tickLblPos val="nextTo"/>
        <c:crossAx val="54106752"/>
        <c:crosses val="autoZero"/>
        <c:auto val="1"/>
        <c:lblAlgn val="ctr"/>
        <c:lblOffset val="100"/>
      </c:catAx>
      <c:valAx>
        <c:axId val="54106752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Quanidade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5410444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chart>
    <c:view3D>
      <c:rAngAx val="1"/>
    </c:view3D>
    <c:plotArea>
      <c:layout/>
      <c:bar3DChart>
        <c:barDir val="bar"/>
        <c:grouping val="percentStacked"/>
        <c:ser>
          <c:idx val="0"/>
          <c:order val="0"/>
          <c:cat>
            <c:strRef>
              <c:f>Plan2!$A$2:$A$3</c:f>
              <c:strCache>
                <c:ptCount val="2"/>
                <c:pt idx="0">
                  <c:v>Reclamação</c:v>
                </c:pt>
                <c:pt idx="1">
                  <c:v>Totais de Manifestações</c:v>
                </c:pt>
              </c:strCache>
            </c:strRef>
          </c:cat>
          <c:val>
            <c:numRef>
              <c:f>Plan2!$B$2:$B$3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val>
        </c:ser>
        <c:gapWidth val="75"/>
        <c:gapDepth val="75"/>
        <c:shape val="pyramid"/>
        <c:axId val="76573696"/>
        <c:axId val="81524224"/>
        <c:axId val="0"/>
      </c:bar3DChart>
      <c:catAx>
        <c:axId val="76573696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Tipos e Totais de Manifestações</a:t>
                </a:r>
              </a:p>
            </c:rich>
          </c:tx>
          <c:layout/>
        </c:title>
        <c:majorTickMark val="none"/>
        <c:tickLblPos val="nextTo"/>
        <c:crossAx val="81524224"/>
        <c:crosses val="autoZero"/>
        <c:auto val="1"/>
        <c:lblAlgn val="ctr"/>
        <c:lblOffset val="100"/>
      </c:catAx>
      <c:valAx>
        <c:axId val="81524224"/>
        <c:scaling>
          <c:orientation val="minMax"/>
        </c:scaling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Valores</a:t>
                </a:r>
                <a:r>
                  <a:rPr lang="pt-BR" baseline="0"/>
                  <a:t> Percentuais</a:t>
                </a:r>
                <a:endParaRPr lang="pt-BR"/>
              </a:p>
            </c:rich>
          </c:tx>
          <c:layout/>
        </c:title>
        <c:numFmt formatCode="0%" sourceLinked="1"/>
        <c:tickLblPos val="nextTo"/>
        <c:crossAx val="7657369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style val="35"/>
  <c:chart>
    <c:title>
      <c:tx>
        <c:rich>
          <a:bodyPr/>
          <a:lstStyle/>
          <a:p>
            <a:pPr>
              <a:defRPr/>
            </a:pPr>
            <a:r>
              <a:rPr lang="pt-BR"/>
              <a:t>Gráfico 01 - Forma de Registro</a:t>
            </a:r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cat>
            <c:strRef>
              <c:f>Plan3!$A$1:$A$3</c:f>
              <c:strCache>
                <c:ptCount val="3"/>
                <c:pt idx="0">
                  <c:v>Telefone da Ouvidoria</c:v>
                </c:pt>
                <c:pt idx="1">
                  <c:v>E-mail da Ouvidoria</c:v>
                </c:pt>
                <c:pt idx="2">
                  <c:v>Totais </c:v>
                </c:pt>
              </c:strCache>
            </c:strRef>
          </c:cat>
          <c:val>
            <c:numRef>
              <c:f>Plan3!$B$1:$B$3</c:f>
              <c:numCache>
                <c:formatCode>General</c:formatCode>
                <c:ptCount val="3"/>
                <c:pt idx="0">
                  <c:v>2</c:v>
                </c:pt>
                <c:pt idx="1">
                  <c:v>1</c:v>
                </c:pt>
                <c:pt idx="2">
                  <c:v>3</c:v>
                </c:pt>
              </c:numCache>
            </c:numRef>
          </c:val>
        </c:ser>
        <c:shape val="cone"/>
        <c:axId val="107490688"/>
        <c:axId val="107512960"/>
        <c:axId val="0"/>
      </c:bar3DChart>
      <c:catAx>
        <c:axId val="107490688"/>
        <c:scaling>
          <c:orientation val="minMax"/>
        </c:scaling>
        <c:axPos val="b"/>
        <c:majorTickMark val="none"/>
        <c:tickLblPos val="nextTo"/>
        <c:crossAx val="107512960"/>
        <c:crosses val="autoZero"/>
        <c:auto val="1"/>
        <c:lblAlgn val="ctr"/>
        <c:lblOffset val="100"/>
      </c:catAx>
      <c:valAx>
        <c:axId val="10751296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07490688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chart>
    <c:title>
      <c:tx>
        <c:rich>
          <a:bodyPr/>
          <a:lstStyle/>
          <a:p>
            <a:pPr>
              <a:defRPr/>
            </a:pPr>
            <a:r>
              <a:rPr lang="pt-BR"/>
              <a:t>Gráfico 02 - Forma</a:t>
            </a:r>
            <a:r>
              <a:rPr lang="pt-BR" baseline="0"/>
              <a:t> de Registro</a:t>
            </a:r>
            <a:endParaRPr lang="pt-BR"/>
          </a:p>
        </c:rich>
      </c:tx>
      <c:layout/>
    </c:title>
    <c:view3D>
      <c:rAngAx val="1"/>
    </c:view3D>
    <c:plotArea>
      <c:layout/>
      <c:bar3DChart>
        <c:barDir val="bar"/>
        <c:grouping val="clustered"/>
        <c:ser>
          <c:idx val="0"/>
          <c:order val="0"/>
          <c:cat>
            <c:strRef>
              <c:f>Plan3!$A$1:$A$2</c:f>
              <c:strCache>
                <c:ptCount val="2"/>
                <c:pt idx="0">
                  <c:v>Telefone da Ouvidoria</c:v>
                </c:pt>
                <c:pt idx="1">
                  <c:v>E-mail da Ouvidoria</c:v>
                </c:pt>
              </c:strCache>
            </c:strRef>
          </c:cat>
          <c:val>
            <c:numRef>
              <c:f>Plan3!$B$1:$B$2</c:f>
              <c:numCache>
                <c:formatCode>General</c:formatCode>
                <c:ptCount val="2"/>
                <c:pt idx="0">
                  <c:v>2</c:v>
                </c:pt>
                <c:pt idx="1">
                  <c:v>1</c:v>
                </c:pt>
              </c:numCache>
            </c:numRef>
          </c:val>
        </c:ser>
        <c:shape val="cone"/>
        <c:axId val="84630912"/>
        <c:axId val="86080512"/>
        <c:axId val="0"/>
      </c:bar3DChart>
      <c:catAx>
        <c:axId val="84630912"/>
        <c:scaling>
          <c:orientation val="minMax"/>
        </c:scaling>
        <c:axPos val="l"/>
        <c:majorTickMark val="none"/>
        <c:tickLblPos val="nextTo"/>
        <c:crossAx val="86080512"/>
        <c:crosses val="autoZero"/>
        <c:auto val="1"/>
        <c:lblAlgn val="ctr"/>
        <c:lblOffset val="100"/>
      </c:catAx>
      <c:valAx>
        <c:axId val="86080512"/>
        <c:scaling>
          <c:orientation val="minMax"/>
        </c:scaling>
        <c:axPos val="b"/>
        <c:majorGridlines/>
        <c:numFmt formatCode="General" sourceLinked="1"/>
        <c:majorTickMark val="none"/>
        <c:tickLblPos val="nextTo"/>
        <c:crossAx val="8463091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style val="34"/>
  <c:chart>
    <c:title>
      <c:tx>
        <c:rich>
          <a:bodyPr/>
          <a:lstStyle/>
          <a:p>
            <a:pPr>
              <a:defRPr/>
            </a:pPr>
            <a:r>
              <a:rPr lang="en-US"/>
              <a:t>Gráfico</a:t>
            </a:r>
            <a:r>
              <a:rPr lang="en-US" baseline="0"/>
              <a:t> 03 - Forma de Registro</a:t>
            </a:r>
            <a:endParaRPr lang="en-US"/>
          </a:p>
        </c:rich>
      </c:tx>
      <c:layout/>
    </c:title>
    <c:view3D>
      <c:rotX val="30"/>
      <c:perspective val="30"/>
    </c:view3D>
    <c:plotArea>
      <c:layout/>
      <c:pie3DChart>
        <c:varyColors val="1"/>
        <c:ser>
          <c:idx val="0"/>
          <c:order val="0"/>
          <c:dLbls>
            <c:showPercent val="1"/>
            <c:showLeaderLines val="1"/>
          </c:dLbls>
          <c:cat>
            <c:strRef>
              <c:f>Plan3!$A$1:$A$2</c:f>
              <c:strCache>
                <c:ptCount val="2"/>
                <c:pt idx="0">
                  <c:v>Telefone da Ouvidoria</c:v>
                </c:pt>
                <c:pt idx="1">
                  <c:v>E-mail da Ouvidoria</c:v>
                </c:pt>
              </c:strCache>
            </c:strRef>
          </c:cat>
          <c:val>
            <c:numRef>
              <c:f>Plan3!$B$1:$B$2</c:f>
              <c:numCache>
                <c:formatCode>General</c:formatCode>
                <c:ptCount val="2"/>
                <c:pt idx="0">
                  <c:v>2</c:v>
                </c:pt>
                <c:pt idx="1">
                  <c:v>1</c:v>
                </c:pt>
              </c:numCache>
            </c:numRef>
          </c:val>
        </c:ser>
        <c:dLbls>
          <c:showPercent val="1"/>
        </c:dLbls>
      </c:pie3DChart>
    </c:plotArea>
    <c:legend>
      <c:legendPos val="r"/>
      <c:layout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style val="26"/>
  <c:chart>
    <c:view3D>
      <c:rAngAx val="1"/>
    </c:view3D>
    <c:plotArea>
      <c:layout/>
      <c:bar3DChart>
        <c:barDir val="bar"/>
        <c:grouping val="clustered"/>
        <c:ser>
          <c:idx val="0"/>
          <c:order val="0"/>
          <c:cat>
            <c:strRef>
              <c:f>Plan4!$A$1:$C$1</c:f>
              <c:strCache>
                <c:ptCount val="3"/>
                <c:pt idx="0">
                  <c:v>E-mail da Ouvidoria</c:v>
                </c:pt>
                <c:pt idx="1">
                  <c:v>Contato telefônico</c:v>
                </c:pt>
                <c:pt idx="2">
                  <c:v>Totais </c:v>
                </c:pt>
              </c:strCache>
            </c:strRef>
          </c:cat>
          <c:val>
            <c:numRef>
              <c:f>Plan4!$A$2:$C$2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</c:ser>
        <c:shape val="cylinder"/>
        <c:axId val="84637568"/>
        <c:axId val="88818816"/>
        <c:axId val="0"/>
      </c:bar3DChart>
      <c:catAx>
        <c:axId val="84637568"/>
        <c:scaling>
          <c:orientation val="minMax"/>
        </c:scaling>
        <c:axPos val="l"/>
        <c:tickLblPos val="nextTo"/>
        <c:crossAx val="88818816"/>
        <c:crosses val="autoZero"/>
        <c:auto val="1"/>
        <c:lblAlgn val="ctr"/>
        <c:lblOffset val="100"/>
      </c:catAx>
      <c:valAx>
        <c:axId val="88818816"/>
        <c:scaling>
          <c:orientation val="minMax"/>
        </c:scaling>
        <c:axPos val="b"/>
        <c:majorGridlines/>
        <c:numFmt formatCode="General" sourceLinked="1"/>
        <c:tickLblPos val="nextTo"/>
        <c:crossAx val="84637568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chart>
    <c:title>
      <c:tx>
        <c:rich>
          <a:bodyPr/>
          <a:lstStyle/>
          <a:p>
            <a:pPr>
              <a:defRPr/>
            </a:pPr>
            <a:r>
              <a:rPr lang="pt-BR"/>
              <a:t>Gráfico 02</a:t>
            </a:r>
          </a:p>
        </c:rich>
      </c:tx>
      <c:layout/>
    </c:title>
    <c:plotArea>
      <c:layout/>
      <c:pieChart>
        <c:varyColors val="1"/>
        <c:ser>
          <c:idx val="0"/>
          <c:order val="0"/>
          <c:dLbls>
            <c:showPercent val="1"/>
            <c:showLeaderLines val="1"/>
          </c:dLbls>
          <c:cat>
            <c:strRef>
              <c:f>Plan4!$A$1:$C$1</c:f>
              <c:strCache>
                <c:ptCount val="3"/>
                <c:pt idx="0">
                  <c:v>E-mail da Ouvidoria</c:v>
                </c:pt>
                <c:pt idx="1">
                  <c:v>Contato telefônico</c:v>
                </c:pt>
                <c:pt idx="2">
                  <c:v>Totais </c:v>
                </c:pt>
              </c:strCache>
            </c:strRef>
          </c:cat>
          <c:val>
            <c:numRef>
              <c:f>Plan4!$A$2:$C$2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chart>
    <c:title>
      <c:tx>
        <c:rich>
          <a:bodyPr/>
          <a:lstStyle/>
          <a:p>
            <a:pPr>
              <a:defRPr/>
            </a:pPr>
            <a:r>
              <a:rPr lang="pt-BR"/>
              <a:t>Gráfico 03</a:t>
            </a:r>
          </a:p>
        </c:rich>
      </c:tx>
      <c:layout/>
    </c:title>
    <c:plotArea>
      <c:layout/>
      <c:scatterChart>
        <c:scatterStyle val="smoothMarker"/>
        <c:ser>
          <c:idx val="0"/>
          <c:order val="0"/>
          <c:xVal>
            <c:strRef>
              <c:f>Plan4!$A$1:$B$1</c:f>
              <c:strCache>
                <c:ptCount val="2"/>
                <c:pt idx="0">
                  <c:v>E-mail da Ouvidoria</c:v>
                </c:pt>
                <c:pt idx="1">
                  <c:v>Contato telefônico</c:v>
                </c:pt>
              </c:strCache>
            </c:strRef>
          </c:xVal>
          <c:yVal>
            <c:numRef>
              <c:f>Plan4!$A$2:$B$2</c:f>
              <c:numCache>
                <c:formatCode>General</c:formatCode>
                <c:ptCount val="2"/>
                <c:pt idx="0">
                  <c:v>1</c:v>
                </c:pt>
                <c:pt idx="1">
                  <c:v>2</c:v>
                </c:pt>
              </c:numCache>
            </c:numRef>
          </c:yVal>
          <c:smooth val="1"/>
        </c:ser>
        <c:dLbls>
          <c:showVal val="1"/>
          <c:showCatName val="1"/>
        </c:dLbls>
        <c:axId val="108382464"/>
        <c:axId val="108447616"/>
      </c:scatterChart>
      <c:valAx>
        <c:axId val="10838246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Quantidade</a:t>
                </a:r>
                <a:r>
                  <a:rPr lang="pt-BR" baseline="0"/>
                  <a:t> X</a:t>
                </a:r>
                <a:endParaRPr lang="pt-BR"/>
              </a:p>
            </c:rich>
          </c:tx>
          <c:layout/>
        </c:title>
        <c:tickLblPos val="nextTo"/>
        <c:crossAx val="108447616"/>
        <c:crosses val="autoZero"/>
        <c:crossBetween val="midCat"/>
      </c:valAx>
      <c:valAx>
        <c:axId val="108447616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Quantidade Y</a:t>
                </a:r>
              </a:p>
            </c:rich>
          </c:tx>
          <c:layout/>
        </c:title>
        <c:numFmt formatCode="General" sourceLinked="1"/>
        <c:tickLblPos val="nextTo"/>
        <c:crossAx val="108382464"/>
        <c:crosses val="autoZero"/>
        <c:crossBetween val="midCat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7</Pages>
  <Words>605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Hewlett-Packard Company</Company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Daniel</cp:lastModifiedBy>
  <cp:revision>17</cp:revision>
  <cp:lastPrinted>2019-10-21T12:09:00Z</cp:lastPrinted>
  <dcterms:created xsi:type="dcterms:W3CDTF">2020-06-23T16:17:00Z</dcterms:created>
  <dcterms:modified xsi:type="dcterms:W3CDTF">2020-12-07T14:52:00Z</dcterms:modified>
</cp:coreProperties>
</file>